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B5" w:rsidRPr="00C17413" w:rsidRDefault="00434A5D">
      <w:pPr>
        <w:adjustRightInd w:val="0"/>
        <w:spacing w:line="560" w:lineRule="exact"/>
        <w:rPr>
          <w:rFonts w:ascii="宋体" w:hAnsi="宋体"/>
          <w:b/>
          <w:color w:val="000000" w:themeColor="text1"/>
          <w:sz w:val="36"/>
          <w:szCs w:val="36"/>
        </w:rPr>
      </w:pPr>
      <w:r w:rsidRPr="00C17413">
        <w:rPr>
          <w:rFonts w:ascii="宋体" w:hAnsi="宋体" w:hint="eastAsia"/>
          <w:b/>
          <w:color w:val="000000" w:themeColor="text1"/>
          <w:sz w:val="36"/>
          <w:szCs w:val="36"/>
        </w:rPr>
        <w:t>附件4</w:t>
      </w:r>
    </w:p>
    <w:p w:rsidR="00DE4474" w:rsidRPr="00C17413" w:rsidRDefault="00DE4474">
      <w:pPr>
        <w:adjustRightInd w:val="0"/>
        <w:spacing w:line="560" w:lineRule="exact"/>
        <w:rPr>
          <w:rFonts w:ascii="宋体" w:hAnsi="宋体"/>
          <w:b/>
          <w:color w:val="000000" w:themeColor="text1"/>
          <w:sz w:val="36"/>
          <w:szCs w:val="36"/>
        </w:rPr>
      </w:pPr>
    </w:p>
    <w:p w:rsidR="00CF4AB5" w:rsidRPr="00C17413" w:rsidRDefault="00434A5D">
      <w:pPr>
        <w:adjustRightInd w:val="0"/>
        <w:spacing w:line="560" w:lineRule="exact"/>
        <w:jc w:val="center"/>
        <w:rPr>
          <w:rFonts w:ascii="宋体" w:hAnsi="宋体"/>
          <w:b/>
          <w:color w:val="000000" w:themeColor="text1"/>
          <w:sz w:val="36"/>
          <w:szCs w:val="36"/>
        </w:rPr>
      </w:pPr>
      <w:r w:rsidRPr="00C17413">
        <w:rPr>
          <w:rFonts w:ascii="宋体" w:hAnsi="宋体" w:hint="eastAsia"/>
          <w:b/>
          <w:color w:val="000000" w:themeColor="text1"/>
          <w:sz w:val="36"/>
          <w:szCs w:val="36"/>
        </w:rPr>
        <w:t xml:space="preserve">贵州省职业教育兴黔富民行动计划 </w:t>
      </w:r>
    </w:p>
    <w:p w:rsidR="00CF4AB5" w:rsidRPr="00C17413" w:rsidRDefault="00434A5D">
      <w:pPr>
        <w:adjustRightInd w:val="0"/>
        <w:spacing w:line="560" w:lineRule="exact"/>
        <w:jc w:val="center"/>
        <w:rPr>
          <w:rFonts w:ascii="宋体" w:hAnsi="宋体"/>
          <w:b/>
          <w:color w:val="000000" w:themeColor="text1"/>
          <w:sz w:val="36"/>
          <w:szCs w:val="36"/>
        </w:rPr>
      </w:pPr>
      <w:r w:rsidRPr="00C17413">
        <w:rPr>
          <w:rFonts w:ascii="宋体" w:hAnsi="宋体" w:hint="eastAsia"/>
          <w:b/>
          <w:color w:val="000000" w:themeColor="text1"/>
          <w:sz w:val="36"/>
          <w:szCs w:val="36"/>
        </w:rPr>
        <w:t>省级特色骨干专业群建设项目申报指南</w:t>
      </w:r>
    </w:p>
    <w:p w:rsidR="00CF4AB5" w:rsidRPr="00C17413" w:rsidRDefault="00CF4AB5">
      <w:pPr>
        <w:adjustRightInd w:val="0"/>
        <w:spacing w:line="560" w:lineRule="exact"/>
        <w:jc w:val="center"/>
        <w:rPr>
          <w:rFonts w:ascii="宋体"/>
          <w:b/>
          <w:color w:val="000000" w:themeColor="text1"/>
          <w:sz w:val="36"/>
          <w:szCs w:val="36"/>
        </w:rPr>
      </w:pPr>
    </w:p>
    <w:p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为进一步提升贵州职业院校专业建设水平，</w:t>
      </w:r>
      <w:r w:rsidRPr="00C17413">
        <w:rPr>
          <w:rFonts w:ascii="仿宋" w:eastAsia="仿宋" w:hAnsi="仿宋" w:cs="仿宋"/>
          <w:bCs/>
          <w:color w:val="000000" w:themeColor="text1"/>
          <w:sz w:val="28"/>
          <w:szCs w:val="28"/>
        </w:rPr>
        <w:t>着力建设一批服务</w:t>
      </w:r>
      <w:r w:rsidRPr="00C17413">
        <w:rPr>
          <w:rFonts w:ascii="仿宋" w:eastAsia="仿宋" w:hAnsi="仿宋" w:cs="仿宋" w:hint="eastAsia"/>
          <w:bCs/>
          <w:color w:val="000000" w:themeColor="text1"/>
          <w:sz w:val="28"/>
          <w:szCs w:val="28"/>
        </w:rPr>
        <w:t>、助推区域经济和产业发展</w:t>
      </w:r>
      <w:r w:rsidRPr="00C17413">
        <w:rPr>
          <w:rFonts w:ascii="仿宋" w:eastAsia="仿宋" w:hAnsi="仿宋" w:cs="仿宋"/>
          <w:bCs/>
          <w:color w:val="000000" w:themeColor="text1"/>
          <w:sz w:val="28"/>
          <w:szCs w:val="28"/>
        </w:rPr>
        <w:t>的高</w:t>
      </w:r>
      <w:bookmarkStart w:id="0" w:name="_GoBack"/>
      <w:bookmarkEnd w:id="0"/>
      <w:r w:rsidRPr="00C17413">
        <w:rPr>
          <w:rFonts w:ascii="仿宋" w:eastAsia="仿宋" w:hAnsi="仿宋" w:cs="仿宋"/>
          <w:bCs/>
          <w:color w:val="000000" w:themeColor="text1"/>
          <w:sz w:val="28"/>
          <w:szCs w:val="28"/>
        </w:rPr>
        <w:t>水平</w:t>
      </w:r>
      <w:r w:rsidRPr="00C17413">
        <w:rPr>
          <w:rFonts w:ascii="仿宋" w:eastAsia="仿宋" w:hAnsi="仿宋" w:cs="仿宋" w:hint="eastAsia"/>
          <w:bCs/>
          <w:color w:val="000000" w:themeColor="text1"/>
          <w:sz w:val="28"/>
          <w:szCs w:val="28"/>
        </w:rPr>
        <w:t>特色</w:t>
      </w:r>
      <w:r w:rsidRPr="00C17413">
        <w:rPr>
          <w:rFonts w:ascii="仿宋" w:eastAsia="仿宋" w:hAnsi="仿宋" w:cs="仿宋"/>
          <w:bCs/>
          <w:color w:val="000000" w:themeColor="text1"/>
          <w:sz w:val="28"/>
          <w:szCs w:val="28"/>
        </w:rPr>
        <w:t>专业群</w:t>
      </w:r>
      <w:r w:rsidRPr="00C17413">
        <w:rPr>
          <w:rFonts w:ascii="仿宋" w:eastAsia="仿宋" w:hAnsi="仿宋" w:cs="仿宋" w:hint="eastAsia"/>
          <w:bCs/>
          <w:color w:val="000000" w:themeColor="text1"/>
          <w:sz w:val="28"/>
          <w:szCs w:val="28"/>
        </w:rPr>
        <w:t>,根据教育部、财政部《关于实施中国特色高水平高职学校和专业建设计划的意见》教职〔2019〕5号文和《贵州省职业教育兴黔富民行动计划建设项目实施方案（2020-2022年）》等文件精神，制定本申报指南。</w:t>
      </w:r>
    </w:p>
    <w:p w:rsidR="00CF4AB5" w:rsidRPr="00C17413" w:rsidRDefault="00434A5D">
      <w:pPr>
        <w:adjustRightInd w:val="0"/>
        <w:spacing w:line="560" w:lineRule="exact"/>
        <w:ind w:firstLineChars="200" w:firstLine="602"/>
        <w:rPr>
          <w:rFonts w:ascii="黑体" w:eastAsia="黑体" w:hAnsi="黑体" w:cs="黑体"/>
          <w:b/>
          <w:bCs/>
          <w:color w:val="000000" w:themeColor="text1"/>
          <w:sz w:val="30"/>
          <w:szCs w:val="30"/>
        </w:rPr>
      </w:pPr>
      <w:r w:rsidRPr="00C17413">
        <w:rPr>
          <w:rFonts w:ascii="黑体" w:eastAsia="黑体" w:hAnsi="黑体" w:cs="黑体" w:hint="eastAsia"/>
          <w:b/>
          <w:bCs/>
          <w:color w:val="000000" w:themeColor="text1"/>
          <w:sz w:val="30"/>
          <w:szCs w:val="30"/>
        </w:rPr>
        <w:t>一、申报范围</w:t>
      </w:r>
    </w:p>
    <w:p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（一）省级特色骨干专业群建设项目面向全省独立设置的高等职业院校。</w:t>
      </w:r>
    </w:p>
    <w:p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（二）省级特色骨干专业群应面向区域或行业重点产业，依托优势特色专业，按照与产业链的对应性、群内专业关联发展等组群逻辑，有效整合或跨类融合相关专业形成专业集群。</w:t>
      </w:r>
      <w:r w:rsidRPr="00C17413">
        <w:rPr>
          <w:rFonts w:ascii="仿宋" w:eastAsia="仿宋" w:hAnsi="仿宋" w:cs="仿宋"/>
          <w:bCs/>
          <w:color w:val="000000" w:themeColor="text1"/>
          <w:sz w:val="28"/>
          <w:szCs w:val="28"/>
        </w:rPr>
        <w:t>群内专业产业背景相</w:t>
      </w:r>
      <w:r w:rsidRPr="00C17413">
        <w:rPr>
          <w:rFonts w:ascii="仿宋" w:eastAsia="仿宋" w:hAnsi="仿宋" w:cs="仿宋" w:hint="eastAsia"/>
          <w:bCs/>
          <w:color w:val="000000" w:themeColor="text1"/>
          <w:sz w:val="28"/>
          <w:szCs w:val="28"/>
        </w:rPr>
        <w:t>同、专业基础相关、技术领域相通、就业岗位相关、教学资源共享</w:t>
      </w:r>
      <w:r w:rsidRPr="00C17413">
        <w:rPr>
          <w:rFonts w:ascii="仿宋" w:eastAsia="仿宋" w:hAnsi="仿宋" w:cs="仿宋"/>
          <w:bCs/>
          <w:color w:val="000000" w:themeColor="text1"/>
          <w:sz w:val="28"/>
          <w:szCs w:val="28"/>
        </w:rPr>
        <w:t>，形成优势互补、协同发展的建设机制。</w:t>
      </w:r>
    </w:p>
    <w:p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（三）省级特色骨干专业群一般包含3—5个专业，原则上含1个核心专业，其核心专业应是省级及以上骨干专业或是经过三年以上培育的校级重点专业，至少有1届高职毕业生。该专业群在校生规模600人以上。</w:t>
      </w:r>
    </w:p>
    <w:p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（四）申报专业群以群内最能体现专业群特色的专业名称命名</w:t>
      </w:r>
      <w:r w:rsidRPr="00C17413">
        <w:rPr>
          <w:rFonts w:hint="eastAsia"/>
          <w:color w:val="000000" w:themeColor="text1"/>
        </w:rPr>
        <w:t>，</w:t>
      </w:r>
      <w:r w:rsidRPr="00C17413">
        <w:rPr>
          <w:rFonts w:ascii="仿宋" w:eastAsia="仿宋" w:hAnsi="仿宋" w:cs="仿宋" w:hint="eastAsia"/>
          <w:bCs/>
          <w:color w:val="000000" w:themeColor="text1"/>
          <w:sz w:val="28"/>
          <w:szCs w:val="28"/>
        </w:rPr>
        <w:t>也可根据产业变革和新技术应用情况增加专业群方向。</w:t>
      </w:r>
    </w:p>
    <w:p w:rsidR="00CF4AB5" w:rsidRPr="00C17413" w:rsidRDefault="00CF4AB5">
      <w:pPr>
        <w:adjustRightInd w:val="0"/>
        <w:spacing w:line="360" w:lineRule="auto"/>
        <w:ind w:firstLineChars="200" w:firstLine="560"/>
        <w:rPr>
          <w:rFonts w:ascii="仿宋" w:eastAsia="仿宋" w:hAnsi="仿宋" w:cs="仿宋"/>
          <w:bCs/>
          <w:color w:val="000000" w:themeColor="text1"/>
          <w:sz w:val="28"/>
          <w:szCs w:val="28"/>
        </w:rPr>
      </w:pPr>
    </w:p>
    <w:p w:rsidR="00CF4AB5" w:rsidRPr="00C17413" w:rsidRDefault="00434A5D">
      <w:pPr>
        <w:adjustRightInd w:val="0"/>
        <w:spacing w:line="560" w:lineRule="exact"/>
        <w:ind w:firstLineChars="200" w:firstLine="602"/>
        <w:rPr>
          <w:rFonts w:ascii="黑体" w:eastAsia="黑体" w:hAnsi="黑体" w:cs="黑体"/>
          <w:b/>
          <w:bCs/>
          <w:color w:val="000000" w:themeColor="text1"/>
          <w:sz w:val="30"/>
          <w:szCs w:val="30"/>
        </w:rPr>
      </w:pPr>
      <w:r w:rsidRPr="00C17413">
        <w:rPr>
          <w:rFonts w:ascii="黑体" w:eastAsia="黑体" w:hAnsi="黑体" w:cs="黑体" w:hint="eastAsia"/>
          <w:b/>
          <w:bCs/>
          <w:color w:val="000000" w:themeColor="text1"/>
          <w:sz w:val="30"/>
          <w:szCs w:val="30"/>
        </w:rPr>
        <w:lastRenderedPageBreak/>
        <w:t>二、建设要求</w:t>
      </w:r>
    </w:p>
    <w:p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（一）瞄准产业链技术领域，明确群人才培养目标定位</w:t>
      </w:r>
    </w:p>
    <w:p w:rsidR="00CF4AB5" w:rsidRPr="00C17413" w:rsidRDefault="00434A5D">
      <w:pPr>
        <w:pStyle w:val="a3"/>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面向贵州新型城镇化建设的主导产业、支柱产业和战略性新兴产业重点领域，聚焦高端产业和产业高端，围绕产业链或产业集群的重要环节和单元，将专业群技术技能人才培养紧扣产业主要职业岗位群的人才需求。</w:t>
      </w:r>
      <w:r w:rsidRPr="00C17413">
        <w:rPr>
          <w:rFonts w:ascii="仿宋" w:eastAsia="仿宋" w:hAnsi="仿宋"/>
          <w:color w:val="000000" w:themeColor="text1"/>
          <w:sz w:val="28"/>
          <w:szCs w:val="28"/>
        </w:rPr>
        <w:t>发挥专业群的集聚效应和服务功能，</w:t>
      </w:r>
      <w:r w:rsidRPr="00C17413">
        <w:rPr>
          <w:rFonts w:ascii="仿宋" w:eastAsia="仿宋" w:hAnsi="仿宋" w:cs="仿宋" w:hint="eastAsia"/>
          <w:bCs/>
          <w:color w:val="000000" w:themeColor="text1"/>
          <w:sz w:val="28"/>
          <w:szCs w:val="28"/>
        </w:rPr>
        <w:t>不断提升职业教育专业链、人才链与产业链、创新链之间的对接度与契合度，</w:t>
      </w:r>
      <w:r w:rsidRPr="00C17413">
        <w:rPr>
          <w:rFonts w:ascii="仿宋" w:eastAsia="仿宋" w:hAnsi="仿宋"/>
          <w:color w:val="000000" w:themeColor="text1"/>
          <w:sz w:val="28"/>
          <w:szCs w:val="28"/>
        </w:rPr>
        <w:t>实现人才培养供给侧和产业需求侧结构要素全方位融合</w:t>
      </w:r>
      <w:r w:rsidRPr="00C17413">
        <w:rPr>
          <w:rFonts w:ascii="仿宋" w:eastAsia="仿宋" w:hAnsi="仿宋" w:hint="eastAsia"/>
          <w:color w:val="000000" w:themeColor="text1"/>
          <w:sz w:val="28"/>
          <w:szCs w:val="28"/>
        </w:rPr>
        <w:t>。</w:t>
      </w:r>
    </w:p>
    <w:p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（二）对接岗位集群需求，改革人才培养模式</w:t>
      </w:r>
    </w:p>
    <w:p w:rsidR="00CF4AB5" w:rsidRPr="00C17413" w:rsidRDefault="00434A5D">
      <w:pPr>
        <w:adjustRightInd w:val="0"/>
        <w:spacing w:line="560" w:lineRule="exact"/>
        <w:ind w:firstLineChars="200" w:firstLine="560"/>
        <w:rPr>
          <w:rFonts w:ascii="宋体" w:eastAsia="宋体" w:hAnsi="宋体" w:cs="宋体"/>
          <w:color w:val="000000" w:themeColor="text1"/>
          <w:sz w:val="19"/>
          <w:szCs w:val="19"/>
          <w:shd w:val="clear" w:color="auto" w:fill="FFFFFF"/>
        </w:rPr>
      </w:pPr>
      <w:r w:rsidRPr="00C17413">
        <w:rPr>
          <w:rFonts w:ascii="仿宋" w:eastAsia="仿宋" w:hAnsi="仿宋" w:cs="仿宋" w:hint="eastAsia"/>
          <w:bCs/>
          <w:color w:val="000000" w:themeColor="text1"/>
          <w:sz w:val="28"/>
          <w:szCs w:val="28"/>
        </w:rPr>
        <w:t>以专业群为统领，统筹群内各专业人才培养模式的设计、创新与资源配置，凸显亮点和特色，努力探索有利于高素质技术技能人才目标达成的人才培养途径。深入对接现代学徒制、“1+X”证书制度、国家“学分银行”及高职扩招等制度和政策，</w:t>
      </w:r>
      <w:r w:rsidRPr="00C17413">
        <w:rPr>
          <w:rFonts w:ascii="仿宋" w:eastAsia="仿宋" w:hAnsi="仿宋" w:cs="仿宋"/>
          <w:bCs/>
          <w:color w:val="000000" w:themeColor="text1"/>
          <w:sz w:val="28"/>
          <w:szCs w:val="28"/>
        </w:rPr>
        <w:t>健全德技并修、工学结合的育人机制，</w:t>
      </w:r>
      <w:r w:rsidRPr="00C17413">
        <w:rPr>
          <w:rFonts w:ascii="仿宋" w:eastAsia="仿宋" w:hAnsi="仿宋" w:cs="仿宋" w:hint="eastAsia"/>
          <w:bCs/>
          <w:color w:val="000000" w:themeColor="text1"/>
          <w:sz w:val="28"/>
          <w:szCs w:val="28"/>
        </w:rPr>
        <w:t>协同推进专业群多样化人才培养模式改革，积极探索内涵相通、做法各异的人才培养模式，为学生个性化发展、多路径成才、终身发展开辟新的通道。优化人才培养方案</w:t>
      </w:r>
      <w:r w:rsidRPr="00C17413">
        <w:rPr>
          <w:rFonts w:ascii="仿宋" w:eastAsia="仿宋" w:hAnsi="仿宋" w:cs="仿宋"/>
          <w:bCs/>
          <w:color w:val="000000" w:themeColor="text1"/>
          <w:sz w:val="28"/>
          <w:szCs w:val="28"/>
        </w:rPr>
        <w:t>，把劳模精神</w:t>
      </w:r>
      <w:r w:rsidRPr="00C17413">
        <w:rPr>
          <w:rFonts w:ascii="仿宋" w:eastAsia="仿宋" w:hAnsi="仿宋" w:cs="仿宋" w:hint="eastAsia"/>
          <w:bCs/>
          <w:color w:val="000000" w:themeColor="text1"/>
          <w:sz w:val="28"/>
          <w:szCs w:val="28"/>
        </w:rPr>
        <w:t>、</w:t>
      </w:r>
      <w:r w:rsidRPr="00C17413">
        <w:rPr>
          <w:rFonts w:ascii="仿宋" w:eastAsia="仿宋" w:hAnsi="仿宋" w:cs="仿宋"/>
          <w:bCs/>
          <w:color w:val="000000" w:themeColor="text1"/>
          <w:sz w:val="28"/>
          <w:szCs w:val="28"/>
        </w:rPr>
        <w:t>工匠精神</w:t>
      </w:r>
      <w:r w:rsidRPr="00C17413">
        <w:rPr>
          <w:rFonts w:ascii="仿宋" w:eastAsia="仿宋" w:hAnsi="仿宋" w:cs="仿宋" w:hint="eastAsia"/>
          <w:bCs/>
          <w:color w:val="000000" w:themeColor="text1"/>
          <w:sz w:val="28"/>
          <w:szCs w:val="28"/>
        </w:rPr>
        <w:t>和劳动教育</w:t>
      </w:r>
      <w:r w:rsidRPr="00C17413">
        <w:rPr>
          <w:rFonts w:ascii="仿宋" w:eastAsia="仿宋" w:hAnsi="仿宋" w:cs="仿宋"/>
          <w:bCs/>
          <w:color w:val="000000" w:themeColor="text1"/>
          <w:sz w:val="28"/>
          <w:szCs w:val="28"/>
        </w:rPr>
        <w:t>融入教学标准，推进职业技能和职业精神培养高度融合。</w:t>
      </w:r>
    </w:p>
    <w:p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（三）围绕群融合型课程体系构建，推动教法教材改革</w:t>
      </w:r>
    </w:p>
    <w:p w:rsidR="00CF4AB5" w:rsidRPr="00C17413" w:rsidRDefault="00434A5D">
      <w:pPr>
        <w:pStyle w:val="a3"/>
        <w:ind w:firstLineChars="200" w:firstLine="560"/>
        <w:rPr>
          <w:rFonts w:ascii="仿宋" w:eastAsia="仿宋" w:hAnsi="仿宋" w:cs="仿宋"/>
          <w:bCs/>
          <w:color w:val="000000" w:themeColor="text1"/>
          <w:sz w:val="28"/>
          <w:szCs w:val="28"/>
        </w:rPr>
      </w:pPr>
      <w:r w:rsidRPr="00C17413">
        <w:rPr>
          <w:rFonts w:ascii="仿宋" w:eastAsia="仿宋" w:hAnsi="仿宋" w:cs="仿宋"/>
          <w:bCs/>
          <w:color w:val="000000" w:themeColor="text1"/>
          <w:sz w:val="28"/>
          <w:szCs w:val="28"/>
        </w:rPr>
        <w:t>紧扣区域</w:t>
      </w:r>
      <w:r w:rsidRPr="00C17413">
        <w:rPr>
          <w:rFonts w:ascii="仿宋" w:eastAsia="仿宋" w:hAnsi="仿宋" w:cs="仿宋" w:hint="eastAsia"/>
          <w:bCs/>
          <w:color w:val="000000" w:themeColor="text1"/>
          <w:sz w:val="28"/>
          <w:szCs w:val="28"/>
        </w:rPr>
        <w:t>和行业</w:t>
      </w:r>
      <w:r w:rsidRPr="00C17413">
        <w:rPr>
          <w:rFonts w:ascii="仿宋" w:eastAsia="仿宋" w:hAnsi="仿宋" w:cs="仿宋"/>
          <w:bCs/>
          <w:color w:val="000000" w:themeColor="text1"/>
          <w:sz w:val="28"/>
          <w:szCs w:val="28"/>
        </w:rPr>
        <w:t>发展，</w:t>
      </w:r>
      <w:r w:rsidRPr="00C17413">
        <w:rPr>
          <w:rFonts w:ascii="仿宋" w:eastAsia="仿宋" w:hAnsi="仿宋" w:cs="仿宋" w:hint="eastAsia"/>
          <w:bCs/>
          <w:color w:val="000000" w:themeColor="text1"/>
          <w:sz w:val="28"/>
          <w:szCs w:val="28"/>
        </w:rPr>
        <w:t>传递产业逻辑，</w:t>
      </w:r>
      <w:r w:rsidRPr="00C17413">
        <w:rPr>
          <w:rFonts w:ascii="仿宋" w:eastAsia="仿宋" w:hAnsi="仿宋" w:cs="仿宋"/>
          <w:bCs/>
          <w:color w:val="000000" w:themeColor="text1"/>
          <w:sz w:val="28"/>
          <w:szCs w:val="28"/>
        </w:rPr>
        <w:t>精准对接区域</w:t>
      </w:r>
      <w:r w:rsidRPr="00C17413">
        <w:rPr>
          <w:rFonts w:ascii="仿宋" w:eastAsia="仿宋" w:hAnsi="仿宋" w:cs="仿宋" w:hint="eastAsia"/>
          <w:bCs/>
          <w:color w:val="000000" w:themeColor="text1"/>
          <w:sz w:val="28"/>
          <w:szCs w:val="28"/>
        </w:rPr>
        <w:t>和行业</w:t>
      </w:r>
      <w:r w:rsidRPr="00C17413">
        <w:rPr>
          <w:rFonts w:ascii="仿宋" w:eastAsia="仿宋" w:hAnsi="仿宋" w:cs="仿宋"/>
          <w:bCs/>
          <w:color w:val="000000" w:themeColor="text1"/>
          <w:sz w:val="28"/>
          <w:szCs w:val="28"/>
        </w:rPr>
        <w:t>人才需求，</w:t>
      </w:r>
      <w:r w:rsidRPr="00C17413">
        <w:rPr>
          <w:rFonts w:ascii="仿宋" w:eastAsia="仿宋" w:hAnsi="仿宋" w:cs="仿宋" w:hint="eastAsia"/>
          <w:bCs/>
          <w:color w:val="000000" w:themeColor="text1"/>
          <w:sz w:val="28"/>
          <w:szCs w:val="28"/>
        </w:rPr>
        <w:t>围绕专业群培养目标，构建“底层共享、中层渗透、上层互选”的“平台+模块”的专业群融合型课程体系。校企共同研制科学规范的人才培养方案和课程标准，根据产业重组、内涵升级、流程再造、</w:t>
      </w:r>
      <w:r w:rsidRPr="00C17413">
        <w:rPr>
          <w:rFonts w:ascii="仿宋" w:eastAsia="仿宋" w:hAnsi="仿宋" w:cs="仿宋" w:hint="eastAsia"/>
          <w:bCs/>
          <w:color w:val="000000" w:themeColor="text1"/>
          <w:sz w:val="28"/>
          <w:szCs w:val="28"/>
        </w:rPr>
        <w:lastRenderedPageBreak/>
        <w:t>职业变迁等，将产业逻辑传导到专业群，对专业群的课程内容进行充实、更新和调整，及时将新技术、新工艺、新规范等产业先进元素纳入教学标准和教学内容。加强课程教学资源建设，以“国家资源+自建补充”的模式，建设和使用好</w:t>
      </w:r>
      <w:r w:rsidRPr="00C17413">
        <w:rPr>
          <w:rFonts w:ascii="仿宋" w:eastAsia="仿宋" w:hAnsi="仿宋"/>
          <w:color w:val="000000" w:themeColor="text1"/>
          <w:sz w:val="28"/>
          <w:szCs w:val="28"/>
        </w:rPr>
        <w:t>专业群课程教学资源</w:t>
      </w:r>
      <w:r w:rsidRPr="00C17413">
        <w:rPr>
          <w:rFonts w:ascii="仿宋" w:eastAsia="仿宋" w:hAnsi="仿宋" w:hint="eastAsia"/>
          <w:color w:val="000000" w:themeColor="text1"/>
          <w:sz w:val="28"/>
          <w:szCs w:val="28"/>
        </w:rPr>
        <w:t>，</w:t>
      </w:r>
      <w:r w:rsidRPr="00C17413">
        <w:rPr>
          <w:rFonts w:ascii="仿宋" w:eastAsia="仿宋" w:hAnsi="仿宋" w:cs="仿宋"/>
          <w:bCs/>
          <w:color w:val="000000" w:themeColor="text1"/>
          <w:sz w:val="28"/>
          <w:szCs w:val="28"/>
        </w:rPr>
        <w:t>实现信息化教学资源在专业群内的广泛共享。</w:t>
      </w:r>
      <w:r w:rsidRPr="00C17413">
        <w:rPr>
          <w:rFonts w:ascii="仿宋" w:eastAsia="仿宋" w:hAnsi="仿宋" w:cs="仿宋" w:hint="eastAsia"/>
          <w:bCs/>
          <w:color w:val="000000" w:themeColor="text1"/>
          <w:sz w:val="28"/>
          <w:szCs w:val="28"/>
        </w:rPr>
        <w:t>深化教材与教法改革，推动课堂革命。倡导使用新型活页式、工作手册式教材并配套开发立体化、可视化、动态化、交互式的信息化资源。</w:t>
      </w:r>
      <w:r w:rsidRPr="00C17413">
        <w:rPr>
          <w:rFonts w:ascii="仿宋" w:eastAsia="仿宋" w:hAnsi="仿宋" w:cs="仿宋"/>
          <w:bCs/>
          <w:color w:val="000000" w:themeColor="text1"/>
          <w:sz w:val="28"/>
          <w:szCs w:val="28"/>
        </w:rPr>
        <w:t>普及推广项目教学、案例教学、情景教学、工作过程导向教学等，推广混合式教学、理实一体教学、模块化教学等新型教学模式。</w:t>
      </w:r>
      <w:r w:rsidRPr="00C17413">
        <w:rPr>
          <w:rFonts w:ascii="仿宋" w:eastAsia="仿宋" w:hAnsi="仿宋" w:cs="仿宋" w:hint="eastAsia"/>
          <w:bCs/>
          <w:color w:val="000000" w:themeColor="text1"/>
          <w:sz w:val="28"/>
          <w:szCs w:val="28"/>
        </w:rPr>
        <w:t>适应“互联网+职业教育”发展需求，运用现代信息技术改进教学方式方法。</w:t>
      </w:r>
    </w:p>
    <w:p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（四）依据专业群需求，打造教师教学创新团队</w:t>
      </w:r>
    </w:p>
    <w:p w:rsidR="00CF4AB5" w:rsidRPr="00C17413" w:rsidRDefault="00434A5D">
      <w:pPr>
        <w:pStyle w:val="a7"/>
        <w:widowControl/>
        <w:spacing w:afterAutospacing="0" w:line="560" w:lineRule="exact"/>
        <w:ind w:firstLineChars="200" w:firstLine="560"/>
        <w:rPr>
          <w:rFonts w:ascii="仿宋" w:eastAsia="仿宋" w:hAnsi="仿宋" w:cs="仿宋"/>
          <w:bCs/>
          <w:color w:val="000000" w:themeColor="text1"/>
          <w:kern w:val="2"/>
          <w:sz w:val="28"/>
          <w:szCs w:val="28"/>
        </w:rPr>
      </w:pPr>
      <w:r w:rsidRPr="00C17413">
        <w:rPr>
          <w:rFonts w:ascii="仿宋" w:eastAsia="仿宋" w:hAnsi="仿宋" w:cs="仿宋" w:hint="eastAsia"/>
          <w:bCs/>
          <w:color w:val="000000" w:themeColor="text1"/>
          <w:sz w:val="28"/>
          <w:szCs w:val="28"/>
        </w:rPr>
        <w:t>依据专业群教学需要，</w:t>
      </w:r>
      <w:r w:rsidRPr="00C17413">
        <w:rPr>
          <w:rFonts w:ascii="仿宋" w:eastAsia="仿宋" w:hAnsi="仿宋" w:cs="仿宋" w:hint="eastAsia"/>
          <w:bCs/>
          <w:color w:val="000000" w:themeColor="text1"/>
          <w:kern w:val="2"/>
          <w:sz w:val="28"/>
          <w:szCs w:val="28"/>
        </w:rPr>
        <w:t>整合教师资源，完善跨专业的</w:t>
      </w:r>
      <w:r w:rsidRPr="00C17413">
        <w:rPr>
          <w:rFonts w:ascii="仿宋" w:eastAsia="仿宋" w:hAnsi="仿宋" w:cs="仿宋" w:hint="eastAsia"/>
          <w:bCs/>
          <w:color w:val="000000" w:themeColor="text1"/>
          <w:sz w:val="28"/>
          <w:szCs w:val="28"/>
        </w:rPr>
        <w:t>教师团队合作机制，使不同专业特长、专业背景的教师之间优势互补，提升专业群教师团队的教学能力与协同创新能力</w:t>
      </w:r>
      <w:r w:rsidRPr="00C17413">
        <w:rPr>
          <w:rFonts w:ascii="仿宋" w:eastAsia="仿宋" w:hAnsi="仿宋" w:cs="仿宋" w:hint="eastAsia"/>
          <w:bCs/>
          <w:color w:val="000000" w:themeColor="text1"/>
          <w:kern w:val="2"/>
          <w:sz w:val="28"/>
          <w:szCs w:val="28"/>
        </w:rPr>
        <w:t>。建立</w:t>
      </w:r>
      <w:r w:rsidRPr="00C17413">
        <w:rPr>
          <w:rFonts w:ascii="仿宋" w:eastAsia="仿宋" w:hAnsi="仿宋" w:cs="仿宋" w:hint="eastAsia"/>
          <w:bCs/>
          <w:color w:val="000000" w:themeColor="text1"/>
          <w:sz w:val="28"/>
          <w:szCs w:val="28"/>
        </w:rPr>
        <w:t>校企人员“互聘、互兼”</w:t>
      </w:r>
      <w:r w:rsidRPr="00C17413">
        <w:rPr>
          <w:rFonts w:ascii="仿宋" w:eastAsia="仿宋" w:hAnsi="仿宋" w:cs="仿宋" w:hint="eastAsia"/>
          <w:bCs/>
          <w:color w:val="000000" w:themeColor="text1"/>
          <w:kern w:val="2"/>
          <w:sz w:val="28"/>
          <w:szCs w:val="28"/>
        </w:rPr>
        <w:t>双向流动机制，探索校企“双带头人制”。加强专业群带头人、专业带头人、骨干教师、专任教师梯队建设，打造结构化教师教学创新团队。注重团队分工协作和结构化构成，对接专业集群，促进教学过程、教学内容、教学模式改革创新，实施团队合作的教学组织新方式、行动导向的模块化教学新模式。加强团队教师能力建设，</w:t>
      </w:r>
      <w:r w:rsidRPr="00C17413">
        <w:rPr>
          <w:rFonts w:ascii="仿宋" w:eastAsia="仿宋" w:hAnsi="仿宋"/>
          <w:color w:val="000000" w:themeColor="text1"/>
          <w:sz w:val="28"/>
          <w:szCs w:val="28"/>
        </w:rPr>
        <w:t>建立健全教师职前培养、入职培训和在职研修体系</w:t>
      </w:r>
      <w:r w:rsidRPr="00C17413">
        <w:rPr>
          <w:rFonts w:ascii="仿宋" w:eastAsia="仿宋" w:hAnsi="仿宋" w:cs="仿宋" w:hint="eastAsia"/>
          <w:bCs/>
          <w:color w:val="000000" w:themeColor="text1"/>
          <w:kern w:val="2"/>
          <w:sz w:val="28"/>
          <w:szCs w:val="28"/>
        </w:rPr>
        <w:t>。落实专任教师五年一轮的企业实践锻炼要求等，提升教师实习实训指导能力和技术技能积累创新能力。</w:t>
      </w:r>
    </w:p>
    <w:p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（五）加强群平台建设，促进实训基地体系化建设</w:t>
      </w:r>
    </w:p>
    <w:p w:rsidR="00CF4AB5" w:rsidRPr="00C17413" w:rsidRDefault="00434A5D">
      <w:pPr>
        <w:pStyle w:val="a3"/>
        <w:ind w:firstLineChars="200" w:firstLine="560"/>
        <w:rPr>
          <w:rFonts w:ascii="仿宋" w:eastAsia="仿宋" w:hAnsi="仿宋" w:cs="仿宋"/>
          <w:bCs/>
          <w:color w:val="000000" w:themeColor="text1"/>
          <w:sz w:val="28"/>
          <w:szCs w:val="28"/>
        </w:rPr>
      </w:pPr>
      <w:r w:rsidRPr="00C17413">
        <w:rPr>
          <w:rFonts w:ascii="仿宋" w:eastAsia="仿宋" w:hAnsi="仿宋" w:cs="仿宋"/>
          <w:bCs/>
          <w:color w:val="000000" w:themeColor="text1"/>
          <w:sz w:val="28"/>
          <w:szCs w:val="28"/>
        </w:rPr>
        <w:lastRenderedPageBreak/>
        <w:t>以专业群为整体</w:t>
      </w:r>
      <w:r w:rsidRPr="00C17413">
        <w:rPr>
          <w:rFonts w:ascii="仿宋" w:eastAsia="仿宋" w:hAnsi="仿宋" w:cs="仿宋" w:hint="eastAsia"/>
          <w:bCs/>
          <w:color w:val="000000" w:themeColor="text1"/>
          <w:sz w:val="28"/>
          <w:szCs w:val="28"/>
        </w:rPr>
        <w:t>，</w:t>
      </w:r>
      <w:r w:rsidRPr="00C17413">
        <w:rPr>
          <w:rFonts w:ascii="仿宋" w:eastAsia="仿宋" w:hAnsi="仿宋" w:cs="仿宋"/>
          <w:bCs/>
          <w:color w:val="000000" w:themeColor="text1"/>
          <w:sz w:val="28"/>
          <w:szCs w:val="28"/>
        </w:rPr>
        <w:t>规划设计实践教学体系，统筹基本技能培养、专项技能培养、综合技能培养、创新能力培养、职业能力培养等实践教学环节，最大限度地整合实习实训资源</w:t>
      </w:r>
      <w:r w:rsidRPr="00C17413">
        <w:rPr>
          <w:rFonts w:ascii="仿宋" w:eastAsia="仿宋" w:hAnsi="仿宋" w:cs="仿宋" w:hint="eastAsia"/>
          <w:bCs/>
          <w:color w:val="000000" w:themeColor="text1"/>
          <w:sz w:val="28"/>
          <w:szCs w:val="28"/>
        </w:rPr>
        <w:t>。</w:t>
      </w:r>
      <w:r w:rsidRPr="00C17413">
        <w:rPr>
          <w:rFonts w:ascii="仿宋" w:eastAsia="仿宋" w:hAnsi="仿宋" w:cs="仿宋"/>
          <w:bCs/>
          <w:color w:val="000000" w:themeColor="text1"/>
          <w:sz w:val="28"/>
          <w:szCs w:val="28"/>
        </w:rPr>
        <w:t>采用“共享中心+共享平台+单元模块”的模式，共建共享一批“教、学、做、训、创、研</w:t>
      </w:r>
      <w:r w:rsidRPr="00C17413">
        <w:rPr>
          <w:rFonts w:ascii="仿宋" w:eastAsia="仿宋" w:hAnsi="仿宋" w:hint="eastAsia"/>
          <w:color w:val="000000" w:themeColor="text1"/>
          <w:sz w:val="28"/>
          <w:szCs w:val="28"/>
        </w:rPr>
        <w:t>、赛</w:t>
      </w:r>
      <w:r w:rsidRPr="00C17413">
        <w:rPr>
          <w:rFonts w:ascii="仿宋" w:eastAsia="仿宋" w:hAnsi="仿宋" w:cs="仿宋"/>
          <w:bCs/>
          <w:color w:val="000000" w:themeColor="text1"/>
          <w:sz w:val="28"/>
          <w:szCs w:val="28"/>
        </w:rPr>
        <w:t>”衔接融通的</w:t>
      </w:r>
      <w:r w:rsidRPr="00C17413">
        <w:rPr>
          <w:rFonts w:ascii="仿宋" w:eastAsia="仿宋" w:hAnsi="仿宋" w:cs="仿宋" w:hint="eastAsia"/>
          <w:bCs/>
          <w:color w:val="000000" w:themeColor="text1"/>
          <w:sz w:val="28"/>
          <w:szCs w:val="28"/>
        </w:rPr>
        <w:t>实习</w:t>
      </w:r>
      <w:r w:rsidRPr="00C17413">
        <w:rPr>
          <w:rFonts w:ascii="仿宋" w:eastAsia="仿宋" w:hAnsi="仿宋" w:cs="仿宋"/>
          <w:bCs/>
          <w:color w:val="000000" w:themeColor="text1"/>
          <w:sz w:val="28"/>
          <w:szCs w:val="28"/>
        </w:rPr>
        <w:t>实训平台</w:t>
      </w:r>
      <w:r w:rsidRPr="00C17413">
        <w:rPr>
          <w:rFonts w:ascii="仿宋" w:eastAsia="仿宋" w:hAnsi="仿宋" w:cs="仿宋" w:hint="eastAsia"/>
          <w:bCs/>
          <w:color w:val="000000" w:themeColor="text1"/>
          <w:sz w:val="28"/>
          <w:szCs w:val="28"/>
        </w:rPr>
        <w:t>、</w:t>
      </w:r>
      <w:r w:rsidRPr="00C17413">
        <w:rPr>
          <w:rFonts w:ascii="仿宋" w:eastAsia="仿宋" w:hAnsi="仿宋" w:cs="仿宋"/>
          <w:bCs/>
          <w:color w:val="000000" w:themeColor="text1"/>
          <w:sz w:val="28"/>
          <w:szCs w:val="28"/>
        </w:rPr>
        <w:t>创新创业平台</w:t>
      </w:r>
      <w:r w:rsidRPr="00C17413">
        <w:rPr>
          <w:rFonts w:ascii="仿宋" w:eastAsia="仿宋" w:hAnsi="仿宋" w:hint="eastAsia"/>
          <w:color w:val="000000" w:themeColor="text1"/>
          <w:sz w:val="28"/>
          <w:szCs w:val="28"/>
        </w:rPr>
        <w:t>和产教融合实训基地，</w:t>
      </w:r>
      <w:r w:rsidRPr="00C17413">
        <w:rPr>
          <w:rFonts w:ascii="仿宋" w:eastAsia="仿宋" w:hAnsi="仿宋" w:cs="仿宋"/>
          <w:bCs/>
          <w:color w:val="000000" w:themeColor="text1"/>
          <w:sz w:val="28"/>
          <w:szCs w:val="28"/>
        </w:rPr>
        <w:t>形成整体功能凸显的实践教学体系。</w:t>
      </w:r>
      <w:r w:rsidRPr="00C17413">
        <w:rPr>
          <w:rFonts w:ascii="仿宋" w:eastAsia="仿宋" w:hAnsi="仿宋" w:cs="仿宋" w:hint="eastAsia"/>
          <w:bCs/>
          <w:color w:val="000000" w:themeColor="text1"/>
          <w:sz w:val="28"/>
          <w:szCs w:val="28"/>
        </w:rPr>
        <w:t>把大数据、物联网等先进信息技术融入基地建设，推动基地的开放共享和管理，提高基地的信息化水平。</w:t>
      </w:r>
    </w:p>
    <w:p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（六）注重群服务社会能力提升，打造技术技能创新平台</w:t>
      </w:r>
    </w:p>
    <w:p w:rsidR="00CF4AB5" w:rsidRPr="00C17413" w:rsidRDefault="00434A5D">
      <w:pPr>
        <w:pStyle w:val="a3"/>
        <w:ind w:firstLineChars="200" w:firstLine="560"/>
        <w:rPr>
          <w:rFonts w:ascii="仿宋" w:eastAsia="仿宋" w:hAnsi="仿宋"/>
          <w:color w:val="000000" w:themeColor="text1"/>
          <w:sz w:val="28"/>
          <w:szCs w:val="28"/>
        </w:rPr>
      </w:pPr>
      <w:r w:rsidRPr="00C17413">
        <w:rPr>
          <w:rFonts w:ascii="仿宋" w:eastAsia="仿宋" w:hAnsi="仿宋" w:cs="仿宋" w:hint="eastAsia"/>
          <w:bCs/>
          <w:color w:val="000000" w:themeColor="text1"/>
          <w:sz w:val="28"/>
          <w:szCs w:val="28"/>
        </w:rPr>
        <w:t>以科技成果推广转化、产品研发、技术创新、工艺改进、生产技术服务、科技咨询、技能大师培养等为主要内容，</w:t>
      </w:r>
      <w:r w:rsidRPr="00C17413">
        <w:rPr>
          <w:rFonts w:ascii="仿宋" w:eastAsia="仿宋" w:hAnsi="仿宋" w:hint="eastAsia"/>
          <w:color w:val="000000" w:themeColor="text1"/>
          <w:sz w:val="28"/>
          <w:szCs w:val="28"/>
        </w:rPr>
        <w:t>建设应用技术研发平台、科技成果转化平台、文化与技艺传承平台与公共服务平台，</w:t>
      </w:r>
      <w:r w:rsidRPr="00C17413">
        <w:rPr>
          <w:rFonts w:ascii="仿宋" w:eastAsia="仿宋" w:hAnsi="仿宋" w:cs="仿宋" w:hint="eastAsia"/>
          <w:bCs/>
          <w:color w:val="000000" w:themeColor="text1"/>
          <w:sz w:val="28"/>
          <w:szCs w:val="28"/>
        </w:rPr>
        <w:t>深度参与企业</w:t>
      </w:r>
      <w:r w:rsidRPr="00C17413">
        <w:rPr>
          <w:rFonts w:ascii="仿宋" w:eastAsia="仿宋" w:hAnsi="仿宋" w:hint="eastAsia"/>
          <w:color w:val="000000" w:themeColor="text1"/>
          <w:sz w:val="28"/>
          <w:szCs w:val="28"/>
        </w:rPr>
        <w:t>特别是中小微企业的</w:t>
      </w:r>
      <w:r w:rsidRPr="00C17413">
        <w:rPr>
          <w:rFonts w:ascii="仿宋" w:eastAsia="仿宋" w:hAnsi="仿宋" w:cs="仿宋" w:hint="eastAsia"/>
          <w:bCs/>
          <w:color w:val="000000" w:themeColor="text1"/>
          <w:sz w:val="28"/>
          <w:szCs w:val="28"/>
        </w:rPr>
        <w:t>技术改造与产品升级。提升民族传统工艺的高保真传承和高水平创新能力，为行业企业创造新的效益增长点。服务乡村振兴战略和产业革命，广泛开展面向农业农村的职业教育和培训。面向区域经济社会发展急需紧缺领域，大力开展高技能人才培训。积极主动开展职工继续教育，拓展社区教育和终身学习服务。</w:t>
      </w:r>
    </w:p>
    <w:p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（七）瞄准国际化发展目标，积极开展国际交流与合作</w:t>
      </w:r>
    </w:p>
    <w:p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bCs/>
          <w:color w:val="000000" w:themeColor="text1"/>
          <w:sz w:val="28"/>
          <w:szCs w:val="28"/>
        </w:rPr>
        <w:t>参与“一带一路”建设和国际产能合作，培养国际化技术技能人才；形成与企业和产品“走出去”相配套的发展模式，开展国（境）外办学</w:t>
      </w:r>
      <w:r w:rsidRPr="00C17413">
        <w:rPr>
          <w:rFonts w:ascii="仿宋" w:eastAsia="仿宋" w:hAnsi="仿宋" w:cs="仿宋" w:hint="eastAsia"/>
          <w:bCs/>
          <w:color w:val="000000" w:themeColor="text1"/>
          <w:sz w:val="28"/>
          <w:szCs w:val="28"/>
        </w:rPr>
        <w:t>或培训</w:t>
      </w:r>
      <w:r w:rsidRPr="00C17413">
        <w:rPr>
          <w:rFonts w:ascii="仿宋" w:eastAsia="仿宋" w:hAnsi="仿宋" w:cs="仿宋"/>
          <w:bCs/>
          <w:color w:val="000000" w:themeColor="text1"/>
          <w:sz w:val="28"/>
          <w:szCs w:val="28"/>
        </w:rPr>
        <w:t>，与“走出去”企业共建培养培训基地，面向当地员工开展技术技能培训和学历职业教育；增强跨境产教协同能力，探索援助发展中国家职业教育的渠道和模式，吸引“一带一路”沿线国家学</w:t>
      </w:r>
      <w:r w:rsidRPr="00C17413">
        <w:rPr>
          <w:rFonts w:ascii="仿宋" w:eastAsia="仿宋" w:hAnsi="仿宋" w:cs="仿宋"/>
          <w:bCs/>
          <w:color w:val="000000" w:themeColor="text1"/>
          <w:sz w:val="28"/>
          <w:szCs w:val="28"/>
        </w:rPr>
        <w:lastRenderedPageBreak/>
        <w:t>生来华留学。</w:t>
      </w:r>
    </w:p>
    <w:p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（八）立足长远发展需要，建立健全可持续发展保障机制</w:t>
      </w:r>
    </w:p>
    <w:p w:rsidR="00CF4AB5" w:rsidRPr="00C17413" w:rsidRDefault="00434A5D" w:rsidP="00852A37">
      <w:pPr>
        <w:adjustRightInd w:val="0"/>
        <w:snapToGrid w:val="0"/>
        <w:spacing w:line="52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依托优势特色专业，合理规划专业群建设。健全对接产业、动态调整、共建共享、自我完善的专业群建设发展机制，不断优化专业群结构布局，促进专业资源整合和结构优化，增强专业群服务产业能力。开展基于专业群的教学诊断与改进工作，提高专业群人才培养目标与企业岗位需求的吻合度，学生、家长、社会等对教学质量的满意度。建立适应专业群建设的组织架构和管理运行模式，主动联系行业企业参与专业群建设与管理，建立健全专业群建设的各项制度和项目管理制度，加强建设的组织和领导，投入足够的建设经费，完善建设保障措施，确保项目建设的顺利推进。</w:t>
      </w:r>
    </w:p>
    <w:p w:rsidR="00CF4AB5" w:rsidRPr="00C17413" w:rsidRDefault="00434A5D">
      <w:pPr>
        <w:adjustRightInd w:val="0"/>
        <w:spacing w:line="560" w:lineRule="exact"/>
        <w:ind w:firstLineChars="200" w:firstLine="602"/>
        <w:rPr>
          <w:rFonts w:ascii="黑体" w:eastAsia="黑体" w:hAnsi="黑体" w:cs="黑体"/>
          <w:b/>
          <w:bCs/>
          <w:color w:val="000000" w:themeColor="text1"/>
          <w:sz w:val="30"/>
          <w:szCs w:val="30"/>
        </w:rPr>
      </w:pPr>
      <w:r w:rsidRPr="00C17413">
        <w:rPr>
          <w:rFonts w:ascii="黑体" w:eastAsia="黑体" w:hAnsi="黑体" w:cs="黑体" w:hint="eastAsia"/>
          <w:b/>
          <w:bCs/>
          <w:color w:val="000000" w:themeColor="text1"/>
          <w:sz w:val="30"/>
          <w:szCs w:val="30"/>
        </w:rPr>
        <w:t>三、申报材料、评审方式及项目管理</w:t>
      </w:r>
    </w:p>
    <w:p w:rsidR="00CF4AB5" w:rsidRPr="00C17413" w:rsidRDefault="00434A5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（一）申报材料</w:t>
      </w:r>
    </w:p>
    <w:p w:rsidR="00CF4AB5" w:rsidRPr="00C17413" w:rsidRDefault="00434A5D">
      <w:pPr>
        <w:adjustRightInd w:val="0"/>
        <w:spacing w:line="560" w:lineRule="exact"/>
        <w:ind w:firstLineChars="200" w:firstLine="560"/>
        <w:rPr>
          <w:rFonts w:ascii="仿宋" w:eastAsia="仿宋" w:hAnsi="仿宋" w:cs="宋体"/>
          <w:bCs/>
          <w:color w:val="000000" w:themeColor="text1"/>
          <w:sz w:val="28"/>
          <w:szCs w:val="28"/>
        </w:rPr>
      </w:pPr>
      <w:r w:rsidRPr="00C17413">
        <w:rPr>
          <w:rFonts w:ascii="仿宋" w:eastAsia="仿宋" w:hAnsi="仿宋" w:cs="宋体"/>
          <w:bCs/>
          <w:color w:val="000000" w:themeColor="text1"/>
          <w:sz w:val="28"/>
          <w:szCs w:val="28"/>
        </w:rPr>
        <w:t>1.</w:t>
      </w:r>
      <w:r w:rsidRPr="00C17413">
        <w:rPr>
          <w:rFonts w:ascii="仿宋" w:eastAsia="仿宋" w:hAnsi="仿宋" w:cs="宋体" w:hint="eastAsia"/>
          <w:bCs/>
          <w:color w:val="000000" w:themeColor="text1"/>
          <w:sz w:val="28"/>
          <w:szCs w:val="28"/>
        </w:rPr>
        <w:t>申报书；</w:t>
      </w:r>
    </w:p>
    <w:p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宋体"/>
          <w:bCs/>
          <w:color w:val="000000" w:themeColor="text1"/>
          <w:sz w:val="28"/>
          <w:szCs w:val="28"/>
        </w:rPr>
        <w:t>2.</w:t>
      </w:r>
      <w:r w:rsidRPr="00C17413">
        <w:rPr>
          <w:rFonts w:ascii="仿宋" w:eastAsia="仿宋" w:hAnsi="仿宋" w:cs="宋体" w:hint="eastAsia"/>
          <w:bCs/>
          <w:color w:val="000000" w:themeColor="text1"/>
          <w:sz w:val="28"/>
          <w:szCs w:val="28"/>
        </w:rPr>
        <w:t>建设方案</w:t>
      </w:r>
      <w:r w:rsidRPr="00C17413">
        <w:rPr>
          <w:rFonts w:ascii="仿宋" w:eastAsia="仿宋" w:hAnsi="仿宋" w:cs="仿宋" w:hint="eastAsia"/>
          <w:bCs/>
          <w:color w:val="000000" w:themeColor="text1"/>
          <w:sz w:val="28"/>
          <w:szCs w:val="28"/>
        </w:rPr>
        <w:t>（主要包括特色骨干专业群建设基础、组群逻辑与建设目标、建设内容与实施举措、预期成效、建设进度、经费预算、保障措施等方面的内容）；</w:t>
      </w:r>
    </w:p>
    <w:p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3.建设任务书；</w:t>
      </w:r>
    </w:p>
    <w:p w:rsidR="00CF4AB5" w:rsidRPr="00C17413" w:rsidRDefault="00434A5D">
      <w:pPr>
        <w:adjustRightInd w:val="0"/>
        <w:spacing w:line="560" w:lineRule="exact"/>
        <w:ind w:firstLineChars="198" w:firstLine="554"/>
        <w:rPr>
          <w:rFonts w:ascii="仿宋" w:eastAsia="仿宋" w:hAnsi="仿宋" w:cs="宋体"/>
          <w:bCs/>
          <w:color w:val="000000" w:themeColor="text1"/>
          <w:sz w:val="28"/>
          <w:szCs w:val="28"/>
        </w:rPr>
      </w:pPr>
      <w:r w:rsidRPr="00C17413">
        <w:rPr>
          <w:rFonts w:ascii="仿宋" w:eastAsia="仿宋" w:hAnsi="仿宋" w:cs="宋体" w:hint="eastAsia"/>
          <w:bCs/>
          <w:color w:val="000000" w:themeColor="text1"/>
          <w:sz w:val="28"/>
          <w:szCs w:val="28"/>
        </w:rPr>
        <w:t>4</w:t>
      </w:r>
      <w:r w:rsidRPr="00C17413">
        <w:rPr>
          <w:rFonts w:ascii="仿宋" w:eastAsia="仿宋" w:hAnsi="仿宋" w:cs="宋体"/>
          <w:bCs/>
          <w:color w:val="000000" w:themeColor="text1"/>
          <w:sz w:val="28"/>
          <w:szCs w:val="28"/>
        </w:rPr>
        <w:t>.</w:t>
      </w:r>
      <w:r w:rsidRPr="00C17413">
        <w:rPr>
          <w:rFonts w:ascii="仿宋" w:eastAsia="仿宋" w:hAnsi="仿宋" w:cs="宋体" w:hint="eastAsia"/>
          <w:bCs/>
          <w:color w:val="000000" w:themeColor="text1"/>
          <w:sz w:val="28"/>
          <w:szCs w:val="28"/>
        </w:rPr>
        <w:t>佐证材料</w:t>
      </w:r>
      <w:r w:rsidR="00C17413" w:rsidRPr="00C17413">
        <w:rPr>
          <w:rFonts w:ascii="仿宋" w:eastAsia="仿宋" w:hAnsi="仿宋" w:cs="宋体" w:hint="eastAsia"/>
          <w:bCs/>
          <w:color w:val="000000" w:themeColor="text1"/>
          <w:sz w:val="28"/>
          <w:szCs w:val="28"/>
        </w:rPr>
        <w:t>（不超过200</w:t>
      </w:r>
      <w:r w:rsidR="00C17413" w:rsidRPr="00C17413">
        <w:rPr>
          <w:rFonts w:ascii="仿宋" w:eastAsia="仿宋" w:hAnsi="仿宋" w:cs="宋体"/>
          <w:bCs/>
          <w:color w:val="000000" w:themeColor="text1"/>
          <w:sz w:val="28"/>
          <w:szCs w:val="28"/>
        </w:rPr>
        <w:t>MB</w:t>
      </w:r>
      <w:r w:rsidR="00C17413" w:rsidRPr="00C17413">
        <w:rPr>
          <w:rFonts w:ascii="仿宋" w:eastAsia="仿宋" w:hAnsi="仿宋" w:cs="宋体" w:hint="eastAsia"/>
          <w:bCs/>
          <w:color w:val="000000" w:themeColor="text1"/>
          <w:sz w:val="28"/>
          <w:szCs w:val="28"/>
        </w:rPr>
        <w:t>）</w:t>
      </w:r>
      <w:r w:rsidRPr="00C17413">
        <w:rPr>
          <w:rFonts w:ascii="仿宋" w:eastAsia="仿宋" w:hAnsi="仿宋" w:cs="宋体" w:hint="eastAsia"/>
          <w:bCs/>
          <w:color w:val="000000" w:themeColor="text1"/>
          <w:sz w:val="28"/>
          <w:szCs w:val="28"/>
        </w:rPr>
        <w:t>。</w:t>
      </w:r>
    </w:p>
    <w:p w:rsidR="00C17413" w:rsidRPr="00C17413" w:rsidRDefault="00C17413" w:rsidP="00C17413">
      <w:pPr>
        <w:wordWrap w:val="0"/>
        <w:adjustRightInd w:val="0"/>
        <w:spacing w:line="560" w:lineRule="exact"/>
        <w:ind w:firstLineChars="198" w:firstLine="554"/>
        <w:rPr>
          <w:rFonts w:ascii="仿宋" w:eastAsia="仿宋" w:hAnsi="仿宋" w:cs="宋体" w:hint="eastAsia"/>
          <w:bCs/>
          <w:color w:val="000000" w:themeColor="text1"/>
          <w:sz w:val="28"/>
          <w:szCs w:val="28"/>
        </w:rPr>
      </w:pPr>
      <w:r w:rsidRPr="00C17413">
        <w:rPr>
          <w:rFonts w:ascii="仿宋" w:eastAsia="仿宋" w:hAnsi="仿宋" w:cs="宋体" w:hint="eastAsia"/>
          <w:bCs/>
          <w:color w:val="000000" w:themeColor="text1"/>
          <w:sz w:val="28"/>
          <w:szCs w:val="28"/>
        </w:rPr>
        <w:t>电子材料</w:t>
      </w:r>
      <w:r w:rsidRPr="00C17413">
        <w:rPr>
          <w:rFonts w:ascii="仿宋" w:eastAsia="仿宋" w:hAnsi="仿宋" w:cs="宋体"/>
          <w:bCs/>
          <w:color w:val="000000" w:themeColor="text1"/>
          <w:sz w:val="28"/>
          <w:szCs w:val="28"/>
        </w:rPr>
        <w:t>上传至贵州省职业教育项目管理平台，网址为</w:t>
      </w:r>
      <w:hyperlink r:id="rId7" w:history="1">
        <w:r w:rsidRPr="00C17413">
          <w:rPr>
            <w:rFonts w:ascii="仿宋" w:eastAsia="仿宋" w:hAnsi="仿宋" w:cs="宋体"/>
            <w:bCs/>
            <w:color w:val="000000" w:themeColor="text1"/>
            <w:sz w:val="28"/>
            <w:szCs w:val="28"/>
          </w:rPr>
          <w:t>http://guizhou.icve.com.cn/project/projectportal/home.html</w:t>
        </w:r>
      </w:hyperlink>
      <w:r w:rsidRPr="00C17413">
        <w:rPr>
          <w:rFonts w:ascii="仿宋" w:eastAsia="仿宋" w:hAnsi="仿宋" w:cs="宋体" w:hint="eastAsia"/>
          <w:bCs/>
          <w:color w:val="000000" w:themeColor="text1"/>
          <w:sz w:val="28"/>
          <w:szCs w:val="28"/>
        </w:rPr>
        <w:t>。</w:t>
      </w:r>
    </w:p>
    <w:p w:rsidR="00CF4AB5" w:rsidRPr="00C17413" w:rsidRDefault="00434A5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 xml:space="preserve">（二）评审方式 </w:t>
      </w:r>
    </w:p>
    <w:p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宋体"/>
          <w:bCs/>
          <w:color w:val="000000" w:themeColor="text1"/>
          <w:sz w:val="28"/>
          <w:szCs w:val="28"/>
        </w:rPr>
        <w:t>1.</w:t>
      </w:r>
      <w:r w:rsidRPr="00C17413">
        <w:rPr>
          <w:rFonts w:ascii="仿宋" w:eastAsia="仿宋" w:hAnsi="仿宋" w:cs="宋体" w:hint="eastAsia"/>
          <w:bCs/>
          <w:color w:val="000000" w:themeColor="text1"/>
          <w:sz w:val="28"/>
          <w:szCs w:val="28"/>
        </w:rPr>
        <w:t>材料初审。</w:t>
      </w:r>
      <w:r w:rsidRPr="00C17413">
        <w:rPr>
          <w:rFonts w:ascii="仿宋" w:eastAsia="仿宋" w:hAnsi="仿宋" w:cs="仿宋" w:hint="eastAsia"/>
          <w:bCs/>
          <w:color w:val="000000" w:themeColor="text1"/>
          <w:sz w:val="28"/>
          <w:szCs w:val="28"/>
        </w:rPr>
        <w:t>省教育厅将组织专家进行材料初审，评出60%项目进入现场评选阶段。</w:t>
      </w:r>
    </w:p>
    <w:p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2.现场评选。现场评选由现场陈述和答辩两个环节组成。现场陈</w:t>
      </w:r>
      <w:r w:rsidRPr="00C17413">
        <w:rPr>
          <w:rFonts w:ascii="仿宋" w:eastAsia="仿宋" w:hAnsi="仿宋" w:cs="仿宋" w:hint="eastAsia"/>
          <w:bCs/>
          <w:color w:val="000000" w:themeColor="text1"/>
          <w:sz w:val="28"/>
          <w:szCs w:val="28"/>
        </w:rPr>
        <w:lastRenderedPageBreak/>
        <w:t>述重点听取各学校教学校长、专业群负责人、群内专业带头人从专业群建设的宏观、中观和微观三个层面进行汇报。教学校长说学校专业群建设的顶层设计（5分钟），专业群负责人说特色骨干专业群建设（8分钟），抽取1名专业带头人说群内一个专业的专业建设（8分钟），团队成员现场答辩（3-5分钟）。要求宏观层面说明学校整体专业群建设规划及保障措施，以及省级专业群、校级专业群和一般专业群之间的关系；中观层面说明组群逻辑、专业群定位、群内专业之间的关系，群建设举措和成效等；微观层面说明该专业在专业群中的地位和作用，群内专业建设与专业群建设的相互呼应和支撑、专业建设预期成效能为专业群发展提供支撑。</w:t>
      </w:r>
    </w:p>
    <w:p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3．评分。材料初评、现场专家评审、校际互评（参评院校现场实名打分）三个部分，分值各占</w:t>
      </w:r>
      <w:r w:rsidRPr="00C17413">
        <w:rPr>
          <w:rFonts w:ascii="仿宋" w:eastAsia="仿宋" w:hAnsi="仿宋" w:cs="仿宋"/>
          <w:bCs/>
          <w:color w:val="000000" w:themeColor="text1"/>
          <w:sz w:val="28"/>
          <w:szCs w:val="28"/>
        </w:rPr>
        <w:t>40%</w:t>
      </w:r>
      <w:r w:rsidRPr="00C17413">
        <w:rPr>
          <w:rFonts w:ascii="仿宋" w:eastAsia="仿宋" w:hAnsi="仿宋" w:cs="仿宋" w:hint="eastAsia"/>
          <w:bCs/>
          <w:color w:val="000000" w:themeColor="text1"/>
          <w:sz w:val="28"/>
          <w:szCs w:val="28"/>
        </w:rPr>
        <w:t>、50</w:t>
      </w:r>
      <w:r w:rsidRPr="00C17413">
        <w:rPr>
          <w:rFonts w:ascii="仿宋" w:eastAsia="仿宋" w:hAnsi="仿宋" w:cs="仿宋"/>
          <w:bCs/>
          <w:color w:val="000000" w:themeColor="text1"/>
          <w:sz w:val="28"/>
          <w:szCs w:val="28"/>
        </w:rPr>
        <w:t>%</w:t>
      </w:r>
      <w:r w:rsidRPr="00C17413">
        <w:rPr>
          <w:rFonts w:ascii="仿宋" w:eastAsia="仿宋" w:hAnsi="仿宋" w:cs="仿宋" w:hint="eastAsia"/>
          <w:bCs/>
          <w:color w:val="000000" w:themeColor="text1"/>
          <w:sz w:val="28"/>
          <w:szCs w:val="28"/>
        </w:rPr>
        <w:t>、1</w:t>
      </w:r>
      <w:r w:rsidRPr="00C17413">
        <w:rPr>
          <w:rFonts w:ascii="仿宋" w:eastAsia="仿宋" w:hAnsi="仿宋" w:cs="仿宋"/>
          <w:bCs/>
          <w:color w:val="000000" w:themeColor="text1"/>
          <w:sz w:val="28"/>
          <w:szCs w:val="28"/>
        </w:rPr>
        <w:t>0%</w:t>
      </w:r>
      <w:r w:rsidRPr="00C17413">
        <w:rPr>
          <w:rFonts w:ascii="仿宋" w:eastAsia="仿宋" w:hAnsi="仿宋" w:cs="仿宋" w:hint="eastAsia"/>
          <w:bCs/>
          <w:color w:val="000000" w:themeColor="text1"/>
          <w:sz w:val="28"/>
          <w:szCs w:val="28"/>
        </w:rPr>
        <w:t>。</w:t>
      </w:r>
    </w:p>
    <w:p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4.批准立项。通过评审，确定初选立项名单。初选名单由教育厅审定后予以公示，公示无异议后发文批准立项。</w:t>
      </w:r>
    </w:p>
    <w:p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5.原则上在全省职业教育人才培养质量提升工程验收中评选为优秀的重点专业群项目自动进入省级拟建特色骨干专业群项目,要求按照本指南重新拟交申报材料。</w:t>
      </w:r>
    </w:p>
    <w:p w:rsidR="00CF4AB5" w:rsidRPr="00C17413" w:rsidRDefault="00434A5D">
      <w:pPr>
        <w:adjustRightInd w:val="0"/>
        <w:spacing w:line="560" w:lineRule="exact"/>
        <w:ind w:firstLineChars="200" w:firstLine="560"/>
        <w:rPr>
          <w:rFonts w:ascii="仿宋" w:eastAsia="仿宋" w:hAnsi="仿宋" w:cs="宋体"/>
          <w:color w:val="000000" w:themeColor="text1"/>
          <w:sz w:val="28"/>
          <w:szCs w:val="28"/>
        </w:rPr>
      </w:pPr>
      <w:r w:rsidRPr="00C17413">
        <w:rPr>
          <w:rFonts w:ascii="仿宋" w:eastAsia="仿宋" w:hAnsi="仿宋" w:cs="仿宋" w:hint="eastAsia"/>
          <w:color w:val="000000" w:themeColor="text1"/>
          <w:sz w:val="28"/>
          <w:szCs w:val="28"/>
        </w:rPr>
        <w:t>凡批准立项的省级特色骨干专业群，建设周期为二年（从下文立项之日起）。</w:t>
      </w:r>
      <w:r w:rsidRPr="00C17413">
        <w:rPr>
          <w:rFonts w:ascii="仿宋" w:eastAsia="仿宋" w:hAnsi="仿宋" w:cs="宋体" w:hint="eastAsia"/>
          <w:color w:val="000000" w:themeColor="text1"/>
          <w:sz w:val="28"/>
          <w:szCs w:val="28"/>
        </w:rPr>
        <w:t>建设期满后，省教育厅将按照建设方案、建设任务书进行验收，验收通过后由省教育厅统一公布验收结果。</w:t>
      </w:r>
    </w:p>
    <w:p w:rsidR="00CF4AB5" w:rsidRPr="00C17413" w:rsidRDefault="00CF4AB5">
      <w:pPr>
        <w:adjustRightInd w:val="0"/>
        <w:spacing w:line="560" w:lineRule="exact"/>
        <w:rPr>
          <w:rFonts w:ascii="仿宋" w:eastAsia="仿宋" w:hAnsi="仿宋" w:cs="仿宋"/>
          <w:bCs/>
          <w:color w:val="000000" w:themeColor="text1"/>
          <w:sz w:val="28"/>
          <w:szCs w:val="28"/>
        </w:rPr>
      </w:pPr>
    </w:p>
    <w:p w:rsidR="00CF4AB5" w:rsidRPr="00C17413" w:rsidRDefault="00CF4AB5">
      <w:pPr>
        <w:adjustRightInd w:val="0"/>
        <w:spacing w:line="560" w:lineRule="exact"/>
        <w:rPr>
          <w:rFonts w:ascii="仿宋" w:eastAsia="仿宋" w:hAnsi="仿宋" w:cs="仿宋"/>
          <w:bCs/>
          <w:color w:val="000000" w:themeColor="text1"/>
          <w:sz w:val="28"/>
          <w:szCs w:val="28"/>
        </w:rPr>
      </w:pPr>
    </w:p>
    <w:p w:rsidR="00CF4AB5" w:rsidRPr="00C17413" w:rsidRDefault="00434A5D">
      <w:pPr>
        <w:adjustRightInd w:val="0"/>
        <w:spacing w:line="560" w:lineRule="exact"/>
        <w:rPr>
          <w:rFonts w:ascii="仿宋" w:eastAsia="仿宋" w:hAnsi="仿宋"/>
          <w:color w:val="000000" w:themeColor="text1"/>
          <w:sz w:val="32"/>
          <w:szCs w:val="32"/>
        </w:rPr>
      </w:pPr>
      <w:r w:rsidRPr="00C17413">
        <w:rPr>
          <w:rFonts w:ascii="仿宋" w:eastAsia="仿宋" w:hAnsi="仿宋" w:cs="仿宋" w:hint="eastAsia"/>
          <w:bCs/>
          <w:color w:val="000000" w:themeColor="text1"/>
          <w:sz w:val="28"/>
          <w:szCs w:val="28"/>
        </w:rPr>
        <w:t>附件</w:t>
      </w:r>
      <w:r w:rsidRPr="00C17413">
        <w:rPr>
          <w:rFonts w:ascii="仿宋" w:eastAsia="仿宋" w:hAnsi="仿宋" w:cs="仿宋"/>
          <w:bCs/>
          <w:color w:val="000000" w:themeColor="text1"/>
          <w:sz w:val="28"/>
          <w:szCs w:val="28"/>
        </w:rPr>
        <w:t>1</w:t>
      </w:r>
      <w:r w:rsidRPr="00C17413">
        <w:rPr>
          <w:rFonts w:ascii="仿宋" w:eastAsia="仿宋" w:hAnsi="仿宋" w:cs="仿宋" w:hint="eastAsia"/>
          <w:bCs/>
          <w:color w:val="000000" w:themeColor="text1"/>
          <w:sz w:val="28"/>
          <w:szCs w:val="28"/>
        </w:rPr>
        <w:t>：《贵州省高等职业院校特色骨干专业群申报书》</w:t>
      </w:r>
    </w:p>
    <w:sectPr w:rsidR="00CF4AB5" w:rsidRPr="00C174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D4" w:rsidRDefault="00FB0FD4" w:rsidP="00DE4474">
      <w:r>
        <w:separator/>
      </w:r>
    </w:p>
  </w:endnote>
  <w:endnote w:type="continuationSeparator" w:id="0">
    <w:p w:rsidR="00FB0FD4" w:rsidRDefault="00FB0FD4" w:rsidP="00DE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D4" w:rsidRDefault="00FB0FD4" w:rsidP="00DE4474">
      <w:r>
        <w:separator/>
      </w:r>
    </w:p>
  </w:footnote>
  <w:footnote w:type="continuationSeparator" w:id="0">
    <w:p w:rsidR="00FB0FD4" w:rsidRDefault="00FB0FD4" w:rsidP="00DE4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35306"/>
    <w:rsid w:val="001172EF"/>
    <w:rsid w:val="00176BC9"/>
    <w:rsid w:val="002220C3"/>
    <w:rsid w:val="00224ADD"/>
    <w:rsid w:val="00227A19"/>
    <w:rsid w:val="002C528D"/>
    <w:rsid w:val="002E29FF"/>
    <w:rsid w:val="00434A5D"/>
    <w:rsid w:val="006F1B45"/>
    <w:rsid w:val="00711289"/>
    <w:rsid w:val="00723277"/>
    <w:rsid w:val="00785E48"/>
    <w:rsid w:val="00794D36"/>
    <w:rsid w:val="007F3601"/>
    <w:rsid w:val="00852A37"/>
    <w:rsid w:val="0089080A"/>
    <w:rsid w:val="00897C58"/>
    <w:rsid w:val="008D0C63"/>
    <w:rsid w:val="009B7D2D"/>
    <w:rsid w:val="00BF0375"/>
    <w:rsid w:val="00C17413"/>
    <w:rsid w:val="00CF4AB5"/>
    <w:rsid w:val="00DE4474"/>
    <w:rsid w:val="00E163E6"/>
    <w:rsid w:val="00E5293C"/>
    <w:rsid w:val="00FB0FD4"/>
    <w:rsid w:val="0186584E"/>
    <w:rsid w:val="08B176DC"/>
    <w:rsid w:val="09DC24A3"/>
    <w:rsid w:val="0C1742A2"/>
    <w:rsid w:val="0C422DB2"/>
    <w:rsid w:val="0EB1204B"/>
    <w:rsid w:val="0F2E0804"/>
    <w:rsid w:val="0FC343AF"/>
    <w:rsid w:val="11040A0B"/>
    <w:rsid w:val="1104687F"/>
    <w:rsid w:val="1159019A"/>
    <w:rsid w:val="137B3E75"/>
    <w:rsid w:val="13E72825"/>
    <w:rsid w:val="13FF73F0"/>
    <w:rsid w:val="14BE10C2"/>
    <w:rsid w:val="15AA4761"/>
    <w:rsid w:val="16114427"/>
    <w:rsid w:val="176E2DE1"/>
    <w:rsid w:val="18657D1F"/>
    <w:rsid w:val="186C5E68"/>
    <w:rsid w:val="1A080715"/>
    <w:rsid w:val="1F9B7A84"/>
    <w:rsid w:val="205A4E0B"/>
    <w:rsid w:val="209956F0"/>
    <w:rsid w:val="20FE0794"/>
    <w:rsid w:val="219F4197"/>
    <w:rsid w:val="22AF11A0"/>
    <w:rsid w:val="24D41469"/>
    <w:rsid w:val="25471071"/>
    <w:rsid w:val="25DF4757"/>
    <w:rsid w:val="26296A0A"/>
    <w:rsid w:val="267D3C3B"/>
    <w:rsid w:val="27792BF4"/>
    <w:rsid w:val="27E1420F"/>
    <w:rsid w:val="28815DC2"/>
    <w:rsid w:val="2973366A"/>
    <w:rsid w:val="29AB7333"/>
    <w:rsid w:val="306930E2"/>
    <w:rsid w:val="33E96B37"/>
    <w:rsid w:val="341B3ECB"/>
    <w:rsid w:val="3430695E"/>
    <w:rsid w:val="368F7635"/>
    <w:rsid w:val="39447E8F"/>
    <w:rsid w:val="397C600F"/>
    <w:rsid w:val="3A314E5E"/>
    <w:rsid w:val="3B33714D"/>
    <w:rsid w:val="3B635306"/>
    <w:rsid w:val="3DC85004"/>
    <w:rsid w:val="3E3E4756"/>
    <w:rsid w:val="40190B3F"/>
    <w:rsid w:val="402165A9"/>
    <w:rsid w:val="40B724F8"/>
    <w:rsid w:val="42151319"/>
    <w:rsid w:val="42AF24EF"/>
    <w:rsid w:val="43D43C3B"/>
    <w:rsid w:val="43EB06C1"/>
    <w:rsid w:val="44B330C8"/>
    <w:rsid w:val="450F538E"/>
    <w:rsid w:val="4C133F97"/>
    <w:rsid w:val="4E45492A"/>
    <w:rsid w:val="50687503"/>
    <w:rsid w:val="508455EA"/>
    <w:rsid w:val="50BE4AEC"/>
    <w:rsid w:val="577608EB"/>
    <w:rsid w:val="59500AE0"/>
    <w:rsid w:val="5B462743"/>
    <w:rsid w:val="5C2E1480"/>
    <w:rsid w:val="5C3978F9"/>
    <w:rsid w:val="5D7D7773"/>
    <w:rsid w:val="5E801F06"/>
    <w:rsid w:val="5F7C4150"/>
    <w:rsid w:val="605D32E5"/>
    <w:rsid w:val="62831BB1"/>
    <w:rsid w:val="662F1D6C"/>
    <w:rsid w:val="696737D8"/>
    <w:rsid w:val="6A050BFC"/>
    <w:rsid w:val="6AEC3FC7"/>
    <w:rsid w:val="6BA00C9B"/>
    <w:rsid w:val="6E6E7AEE"/>
    <w:rsid w:val="6F88079E"/>
    <w:rsid w:val="71426F91"/>
    <w:rsid w:val="72D01BDA"/>
    <w:rsid w:val="72D329BA"/>
    <w:rsid w:val="7422354F"/>
    <w:rsid w:val="76CA074B"/>
    <w:rsid w:val="7722332B"/>
    <w:rsid w:val="7B0C0CD2"/>
    <w:rsid w:val="7FF2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A4779B-55B0-4815-95A3-AB21B17F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264" w:after="132" w:line="14" w:lineRule="atLeast"/>
      <w:jc w:val="left"/>
      <w:outlineLvl w:val="0"/>
    </w:pPr>
    <w:rPr>
      <w:rFonts w:ascii="Helvetica" w:eastAsia="Helvetica" w:hAnsi="Helvetica" w:cs="Times New Roman"/>
      <w:b/>
      <w:color w:val="37474F"/>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Autospacing="1"/>
      <w:jc w:val="left"/>
    </w:pPr>
    <w:rPr>
      <w:rFonts w:cs="Times New Roman"/>
      <w:kern w:val="0"/>
      <w:sz w:val="24"/>
    </w:rPr>
  </w:style>
  <w:style w:type="paragraph" w:styleId="a8">
    <w:name w:val="annotation subject"/>
    <w:basedOn w:val="a3"/>
    <w:next w:val="a3"/>
    <w:link w:val="Char3"/>
    <w:qFormat/>
    <w:rPr>
      <w:b/>
      <w:bCs/>
    </w:rPr>
  </w:style>
  <w:style w:type="character" w:styleId="a9">
    <w:name w:val="FollowedHyperlink"/>
    <w:basedOn w:val="a0"/>
    <w:qFormat/>
    <w:rPr>
      <w:color w:val="3F3F3F"/>
      <w:u w:val="none"/>
    </w:rPr>
  </w:style>
  <w:style w:type="character" w:styleId="HTML">
    <w:name w:val="HTML Definition"/>
    <w:basedOn w:val="a0"/>
    <w:qFormat/>
  </w:style>
  <w:style w:type="character" w:styleId="HTML0">
    <w:name w:val="HTML Variable"/>
    <w:basedOn w:val="a0"/>
    <w:qFormat/>
  </w:style>
  <w:style w:type="character" w:styleId="aa">
    <w:name w:val="Hyperlink"/>
    <w:basedOn w:val="a0"/>
    <w:qFormat/>
    <w:rPr>
      <w:color w:val="3F3F3F"/>
      <w:u w:val="none"/>
    </w:rPr>
  </w:style>
  <w:style w:type="character" w:styleId="HTML1">
    <w:name w:val="HTML Code"/>
    <w:basedOn w:val="a0"/>
    <w:qFormat/>
    <w:rPr>
      <w:rFonts w:ascii="Courier New" w:hAnsi="Courier New"/>
      <w:sz w:val="20"/>
    </w:rPr>
  </w:style>
  <w:style w:type="character" w:styleId="ab">
    <w:name w:val="annotation reference"/>
    <w:basedOn w:val="a0"/>
    <w:rPr>
      <w:sz w:val="21"/>
      <w:szCs w:val="21"/>
    </w:rPr>
  </w:style>
  <w:style w:type="character" w:styleId="HTML2">
    <w:name w:val="HTML Cite"/>
    <w:basedOn w:val="a0"/>
    <w:qFormat/>
  </w:style>
  <w:style w:type="character" w:customStyle="1" w:styleId="bsharetext">
    <w:name w:val="bsharetext"/>
    <w:basedOn w:val="a0"/>
    <w:qFormat/>
  </w:style>
  <w:style w:type="character" w:customStyle="1" w:styleId="font">
    <w:name w:val="font"/>
    <w:basedOn w:val="a0"/>
    <w:qFormat/>
  </w:style>
  <w:style w:type="character" w:customStyle="1" w:styleId="font1">
    <w:name w:val="font1"/>
    <w:basedOn w:val="a0"/>
    <w:qFormat/>
  </w:style>
  <w:style w:type="character" w:customStyle="1" w:styleId="hover19">
    <w:name w:val="hover19"/>
    <w:basedOn w:val="a0"/>
    <w:qFormat/>
    <w:rPr>
      <w:color w:val="025291"/>
    </w:rPr>
  </w:style>
  <w:style w:type="character" w:customStyle="1" w:styleId="place">
    <w:name w:val="place"/>
    <w:basedOn w:val="a0"/>
    <w:qFormat/>
  </w:style>
  <w:style w:type="character" w:customStyle="1" w:styleId="place1">
    <w:name w:val="place1"/>
    <w:basedOn w:val="a0"/>
    <w:qFormat/>
  </w:style>
  <w:style w:type="character" w:customStyle="1" w:styleId="place2">
    <w:name w:val="place2"/>
    <w:basedOn w:val="a0"/>
    <w:qFormat/>
    <w:rPr>
      <w:rFonts w:ascii="微软雅黑" w:eastAsia="微软雅黑" w:hAnsi="微软雅黑" w:cs="微软雅黑"/>
      <w:color w:val="888888"/>
      <w:sz w:val="20"/>
      <w:szCs w:val="20"/>
    </w:rPr>
  </w:style>
  <w:style w:type="character" w:customStyle="1" w:styleId="place3">
    <w:name w:val="place3"/>
    <w:basedOn w:val="a0"/>
    <w:qFormat/>
  </w:style>
  <w:style w:type="character" w:customStyle="1" w:styleId="noline">
    <w:name w:val="noline"/>
    <w:basedOn w:val="a0"/>
    <w:qFormat/>
  </w:style>
  <w:style w:type="character" w:customStyle="1" w:styleId="laypagecurr">
    <w:name w:val="laypage_curr"/>
    <w:basedOn w:val="a0"/>
    <w:qFormat/>
    <w:rPr>
      <w:color w:val="FFFDF4"/>
      <w:shd w:val="clear" w:color="auto" w:fill="0B67A6"/>
    </w:rPr>
  </w:style>
  <w:style w:type="character" w:customStyle="1" w:styleId="gwdsnopic">
    <w:name w:val="gwds_nopic"/>
    <w:basedOn w:val="a0"/>
    <w:qFormat/>
  </w:style>
  <w:style w:type="character" w:customStyle="1" w:styleId="gwdsnopic1">
    <w:name w:val="gwds_nopic1"/>
    <w:basedOn w:val="a0"/>
    <w:qFormat/>
  </w:style>
  <w:style w:type="character" w:customStyle="1" w:styleId="gwdsnopic2">
    <w:name w:val="gwds_nopic2"/>
    <w:basedOn w:val="a0"/>
    <w:qFormat/>
  </w:style>
  <w:style w:type="character" w:customStyle="1" w:styleId="Char0">
    <w:name w:val="批注框文本 Char"/>
    <w:basedOn w:val="a0"/>
    <w:link w:val="a4"/>
    <w:qFormat/>
    <w:rPr>
      <w:kern w:val="2"/>
      <w:sz w:val="18"/>
      <w:szCs w:val="18"/>
    </w:rPr>
  </w:style>
  <w:style w:type="character" w:customStyle="1" w:styleId="Char2">
    <w:name w:val="页眉 Char"/>
    <w:basedOn w:val="a0"/>
    <w:link w:val="a6"/>
    <w:qFormat/>
    <w:rPr>
      <w:kern w:val="2"/>
      <w:sz w:val="18"/>
      <w:szCs w:val="18"/>
    </w:rPr>
  </w:style>
  <w:style w:type="character" w:customStyle="1" w:styleId="Char1">
    <w:name w:val="页脚 Char"/>
    <w:basedOn w:val="a0"/>
    <w:link w:val="a5"/>
    <w:rPr>
      <w:kern w:val="2"/>
      <w:sz w:val="18"/>
      <w:szCs w:val="18"/>
    </w:rPr>
  </w:style>
  <w:style w:type="character" w:customStyle="1" w:styleId="Char">
    <w:name w:val="批注文字 Char"/>
    <w:basedOn w:val="a0"/>
    <w:link w:val="a3"/>
    <w:rPr>
      <w:kern w:val="2"/>
      <w:sz w:val="21"/>
      <w:szCs w:val="24"/>
    </w:rPr>
  </w:style>
  <w:style w:type="character" w:customStyle="1" w:styleId="Char3">
    <w:name w:val="批注主题 Char"/>
    <w:basedOn w:val="Char"/>
    <w:link w:val="a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izhou.icve.com.cn/project/projectportal/hom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543</Words>
  <Characters>3100</Characters>
  <Application>Microsoft Office Word</Application>
  <DocSecurity>0</DocSecurity>
  <Lines>25</Lines>
  <Paragraphs>7</Paragraphs>
  <ScaleCrop>false</ScaleCrop>
  <Company>Microsoft</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谢雯</dc:creator>
  <cp:lastModifiedBy>Microsoft</cp:lastModifiedBy>
  <cp:revision>13</cp:revision>
  <dcterms:created xsi:type="dcterms:W3CDTF">2019-11-25T13:31:00Z</dcterms:created>
  <dcterms:modified xsi:type="dcterms:W3CDTF">2020-04-26T08:42:00Z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