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FZXiaoBiaoSong-B05S" w:hAnsi="SimSun" w:eastAsia="FZXiaoBiaoSong-B05S"/>
          <w:color w:val="FF0000"/>
          <w:spacing w:val="-20"/>
          <w:w w:val="66"/>
          <w:sz w:val="72"/>
          <w:szCs w:val="72"/>
          <w:lang w:val="en-US" w:eastAsia="zh-CN"/>
        </w:rPr>
      </w:pPr>
      <w:r>
        <w:rPr>
          <w:rFonts w:hint="eastAsia" w:ascii="FZXiaoBiaoSong-B05S" w:hAnsi="SimSun" w:eastAsia="FZXiaoBiaoSong-B05S"/>
          <w:color w:val="FF0000"/>
          <w:spacing w:val="-20"/>
          <w:w w:val="66"/>
          <w:sz w:val="72"/>
          <w:szCs w:val="72"/>
        </w:rPr>
        <w:t>贵阳幼儿师范高等专科学校</w:t>
      </w:r>
      <w:r>
        <w:rPr>
          <w:rFonts w:hint="eastAsia" w:ascii="FZXiaoBiaoSong-B05S" w:hAnsi="SimSun" w:eastAsia="FZXiaoBiaoSong-B05S"/>
          <w:color w:val="FF0000"/>
          <w:spacing w:val="-20"/>
          <w:w w:val="66"/>
          <w:sz w:val="72"/>
          <w:szCs w:val="72"/>
          <w:lang w:val="en-US" w:eastAsia="zh-CN"/>
        </w:rPr>
        <w:t>质量保证中心</w:t>
      </w:r>
    </w:p>
    <w:p>
      <w:pPr>
        <w:widowControl/>
        <w:spacing w:beforeAutospacing="1" w:afterAutospacing="1" w:line="240" w:lineRule="auto"/>
        <w:jc w:val="center"/>
        <w:rPr>
          <w:rFonts w:ascii="STXingkai" w:hAnsi="STXingkai" w:eastAsia="SimSun" w:cs="STXingkai"/>
          <w:color w:val="FF0000"/>
          <w:kern w:val="0"/>
          <w:sz w:val="72"/>
          <w:szCs w:val="72"/>
          <w:lang w:val="en-US" w:eastAsia="zh-CN" w:bidi="ar-SA"/>
        </w:rPr>
      </w:pPr>
      <w:r>
        <w:rPr>
          <w:rFonts w:hint="eastAsia" w:ascii="STXingkai" w:hAnsi="STXingkai" w:eastAsia="STXingkai" w:cs="STXingkai"/>
          <w:color w:val="FF0000"/>
          <w:kern w:val="0"/>
          <w:sz w:val="72"/>
          <w:szCs w:val="72"/>
          <w:lang w:val="en-US" w:eastAsia="zh-CN" w:bidi="ar-SA"/>
        </w:rPr>
        <w:t>质量工作简报</w:t>
      </w:r>
      <w:r>
        <w:rPr>
          <w:rFonts w:hint="eastAsia" w:ascii="SimSun" w:hAnsi="SimSun" w:eastAsia="SimSun" w:cs="SimSun"/>
          <w:color w:val="333333"/>
          <w:kern w:val="0"/>
          <w:sz w:val="30"/>
          <w:szCs w:val="30"/>
          <w:lang w:val="en-US" w:eastAsia="zh-CN" w:bidi="ar-SA"/>
        </w:rPr>
        <w:t xml:space="preserve">  </w:t>
      </w:r>
    </w:p>
    <w:p>
      <w:pPr>
        <w:spacing w:line="600" w:lineRule="exact"/>
        <w:ind w:left="-37" w:leftChars="-136" w:hanging="249" w:hangingChars="89"/>
        <w:jc w:val="left"/>
        <w:rPr>
          <w:rFonts w:ascii="FangSong_GB2312" w:hAnsi="Times New Roman" w:eastAsia="FangSong_GB2312"/>
          <w:sz w:val="32"/>
          <w:szCs w:val="32"/>
        </w:rPr>
      </w:pPr>
      <w:r>
        <w:rPr>
          <w:rFonts w:hint="eastAsia" w:ascii="FangSong_GB2312" w:hAnsi="FangSong_GB2312" w:eastAsia="FangSong_GB2312" w:cs="FangSong_GB2312"/>
          <w:sz w:val="28"/>
          <w:szCs w:val="28"/>
          <w:lang w:val="en-US" w:eastAsia="zh-CN"/>
        </w:rPr>
        <w:t xml:space="preserve">2020年1月7日                                  </w:t>
      </w:r>
      <w:r>
        <w:rPr>
          <w:rFonts w:hint="eastAsia" w:ascii="FangSong_GB2312" w:hAnsi="FangSong_GB2312" w:eastAsia="FangSong_GB2312" w:cs="FangSong_GB2312"/>
          <w:i w:val="0"/>
          <w:caps w:val="0"/>
          <w:color w:val="333333"/>
          <w:spacing w:val="0"/>
          <w:sz w:val="28"/>
          <w:szCs w:val="28"/>
        </w:rPr>
        <w:t>2020年第</w:t>
      </w:r>
      <w:r>
        <w:rPr>
          <w:rFonts w:hint="eastAsia" w:ascii="FangSong_GB2312" w:hAnsi="FangSong_GB2312" w:eastAsia="FangSong_GB2312" w:cs="FangSong_GB2312"/>
          <w:i w:val="0"/>
          <w:caps w:val="0"/>
          <w:color w:val="333333"/>
          <w:spacing w:val="0"/>
          <w:sz w:val="28"/>
          <w:szCs w:val="28"/>
          <w:lang w:val="en-US" w:eastAsia="zh-CN"/>
        </w:rPr>
        <w:t>01</w:t>
      </w:r>
      <w:r>
        <w:rPr>
          <w:rFonts w:hint="eastAsia" w:ascii="FangSong_GB2312" w:hAnsi="FangSong_GB2312" w:eastAsia="FangSong_GB2312" w:cs="FangSong_GB2312"/>
          <w:i w:val="0"/>
          <w:caps w:val="0"/>
          <w:color w:val="333333"/>
          <w:spacing w:val="0"/>
          <w:sz w:val="28"/>
          <w:szCs w:val="28"/>
        </w:rPr>
        <w:t>期</w:t>
      </w:r>
      <w:r>
        <w:rPr>
          <w:rFonts w:hint="eastAsia" w:ascii="FangSong_GB2312" w:hAnsi="Times New Roman" w:eastAsia="FangSong_GB2312"/>
          <w:sz w:val="32"/>
          <w:szCs w:val="32"/>
        </w:rPr>
        <w:t xml:space="preserve">       </w:t>
      </w:r>
    </w:p>
    <w:p>
      <w:pPr>
        <w:ind w:right="-477" w:rightChars="-227"/>
        <w:jc w:val="center"/>
        <w:rPr>
          <w:rFonts w:hint="eastAsia" w:ascii="FZShuSong-Z01S" w:hAnsi="FZShuSong-Z01S" w:eastAsia="FZShuSong-Z01S" w:cs="FZShuSong-Z01S"/>
          <w:b/>
          <w:bCs/>
          <w:sz w:val="36"/>
          <w:szCs w:val="36"/>
        </w:rPr>
      </w:pPr>
      <w:r>
        <w:rPr>
          <w:rFonts w:hint="eastAsia" w:ascii="FZShuSong-Z01S" w:hAnsi="FZShuSong-Z01S" w:eastAsia="FZShuSong-Z01S" w:cs="FZShuSong-Z01S"/>
          <w:b/>
          <w:bCs/>
          <w:sz w:val="36"/>
          <w:szCs w:val="36"/>
        </w:rPr>
        <mc:AlternateContent>
          <mc:Choice Requires="wps">
            <w:drawing>
              <wp:anchor distT="0" distB="0" distL="114300" distR="114300" simplePos="0" relativeHeight="251658240" behindDoc="0" locked="0" layoutInCell="0" allowOverlap="1">
                <wp:simplePos x="0" y="0"/>
                <wp:positionH relativeFrom="column">
                  <wp:posOffset>-215265</wp:posOffset>
                </wp:positionH>
                <wp:positionV relativeFrom="paragraph">
                  <wp:posOffset>111125</wp:posOffset>
                </wp:positionV>
                <wp:extent cx="5723890" cy="0"/>
                <wp:effectExtent l="0" t="19050" r="10160" b="19050"/>
                <wp:wrapNone/>
                <wp:docPr id="5" name="直线 2"/>
                <wp:cNvGraphicFramePr/>
                <a:graphic xmlns:a="http://schemas.openxmlformats.org/drawingml/2006/main">
                  <a:graphicData uri="http://schemas.microsoft.com/office/word/2010/wordprocessingShape">
                    <wps:wsp>
                      <wps:cNvCnPr/>
                      <wps:spPr>
                        <a:xfrm>
                          <a:off x="0" y="0"/>
                          <a:ext cx="572389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6.95pt;margin-top:8.75pt;height:0pt;width:450.7pt;z-index:251658240;mso-width-relative:page;mso-height-relative:page;" filled="f" stroked="t" coordsize="21600,21600" o:allowincell="f" o:gfxdata="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MI897aAAAACQEAAA8AAAAAAAAAAQAgAAAA&#10;IgAAAGRycy9kb3ducmV2LnhtbFBLAQIUABQAAAAIAIdO4kB2yWSy0AEAAI4DAAAOAAAAAAAAAAEA&#10;IAAAACkBAABkcnMvZTJvRG9jLnhtbFBLBQYAAAAABgAGAFkBAABrBQAAAAA=&#10;">
                <v:fill on="f" focussize="0,0"/>
                <v:stroke weight="3pt" color="#FF0000" joinstyle="round"/>
                <v:imagedata o:title=""/>
                <o:lock v:ext="edit" aspectratio="f"/>
              </v:line>
            </w:pict>
          </mc:Fallback>
        </mc:AlternateContent>
      </w:r>
    </w:p>
    <w:p>
      <w:pPr>
        <w:ind w:right="-477" w:rightChars="-227"/>
        <w:jc w:val="center"/>
        <w:rPr>
          <w:rFonts w:ascii="Microsoft YaHei" w:hAnsi="Microsoft YaHei" w:eastAsia="Microsoft YaHei" w:cs="Microsoft YaHei"/>
          <w:b w:val="0"/>
          <w:bCs w:val="0"/>
          <w:i w:val="0"/>
          <w:caps w:val="0"/>
          <w:color w:val="000000"/>
          <w:spacing w:val="0"/>
          <w:sz w:val="36"/>
          <w:szCs w:val="36"/>
        </w:rPr>
      </w:pPr>
      <w:r>
        <w:rPr>
          <w:rFonts w:hint="eastAsia" w:ascii="Microsoft YaHei" w:hAnsi="Microsoft YaHei" w:eastAsia="Microsoft YaHei" w:cs="Microsoft YaHei"/>
          <w:b w:val="0"/>
          <w:bCs w:val="0"/>
          <w:i w:val="0"/>
          <w:caps w:val="0"/>
          <w:color w:val="000000"/>
          <w:spacing w:val="0"/>
          <w:sz w:val="36"/>
          <w:szCs w:val="36"/>
        </w:rPr>
        <w:t>我校举办内部质量保证体系专题培训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FangSong_GB2312" w:hAnsi="FangSong_GB2312" w:eastAsia="FangSong_GB2312" w:cs="FangSong_GB2312"/>
          <w:sz w:val="28"/>
          <w:szCs w:val="28"/>
          <w:lang w:val="en-US" w:eastAsia="zh-CN"/>
        </w:rPr>
      </w:pPr>
      <w:r>
        <w:rPr>
          <w:rFonts w:hint="eastAsia" w:ascii="FangSong_GB2312" w:hAnsi="FangSong_GB2312" w:eastAsia="FangSong_GB2312" w:cs="FangSong_GB2312"/>
          <w:sz w:val="28"/>
          <w:szCs w:val="28"/>
        </w:rPr>
        <w:t>为强化学校质量文化，提升教职工对学校内部质量保证体系的责任意识与主体意识</w:t>
      </w:r>
      <w:r>
        <w:rPr>
          <w:rFonts w:hint="eastAsia" w:ascii="FangSong_GB2312" w:hAnsi="FangSong_GB2312" w:eastAsia="FangSong_GB2312" w:cs="FangSong_GB2312"/>
          <w:sz w:val="28"/>
          <w:szCs w:val="28"/>
          <w:lang w:eastAsia="zh-CN"/>
        </w:rPr>
        <w:t>，质量保证中心于</w:t>
      </w:r>
      <w:r>
        <w:rPr>
          <w:rFonts w:hint="eastAsia" w:ascii="FangSong_GB2312" w:hAnsi="FangSong_GB2312" w:eastAsia="FangSong_GB2312" w:cs="FangSong_GB2312"/>
          <w:sz w:val="28"/>
          <w:szCs w:val="28"/>
          <w:lang w:val="en-US" w:eastAsia="zh-CN"/>
        </w:rPr>
        <w:t>1月7日在学前系合班教室2</w:t>
      </w:r>
      <w:r>
        <w:rPr>
          <w:rFonts w:hint="eastAsia" w:ascii="FangSong_GB2312" w:hAnsi="FangSong_GB2312" w:eastAsia="FangSong_GB2312" w:cs="FangSong_GB2312"/>
          <w:sz w:val="28"/>
          <w:szCs w:val="28"/>
        </w:rPr>
        <w:t>召开</w:t>
      </w:r>
      <w:r>
        <w:rPr>
          <w:rFonts w:hint="eastAsia" w:ascii="FangSong_GB2312" w:hAnsi="FangSong_GB2312" w:eastAsia="FangSong_GB2312" w:cs="FangSong_GB2312"/>
          <w:sz w:val="28"/>
          <w:szCs w:val="28"/>
          <w:lang w:eastAsia="zh-CN"/>
        </w:rPr>
        <w:t>了</w:t>
      </w:r>
      <w:r>
        <w:rPr>
          <w:rFonts w:hint="eastAsia" w:ascii="FangSong_GB2312" w:hAnsi="FangSong_GB2312" w:eastAsia="FangSong_GB2312" w:cs="FangSong_GB2312"/>
          <w:sz w:val="28"/>
          <w:szCs w:val="28"/>
        </w:rPr>
        <w:t>贵阳幼高专内部质量保证体系专题培训会议</w:t>
      </w:r>
      <w:r>
        <w:rPr>
          <w:rFonts w:hint="eastAsia" w:ascii="FangSong_GB2312" w:hAnsi="FangSong_GB2312" w:eastAsia="FangSong_GB2312" w:cs="FangSong_GB2312"/>
          <w:sz w:val="28"/>
          <w:szCs w:val="28"/>
          <w:lang w:eastAsia="zh-CN"/>
        </w:rPr>
        <w:t>。全体副科级及以上中层干部、专业负责人、教研室主任、课程负责人、质量联络员约</w:t>
      </w:r>
      <w:r>
        <w:rPr>
          <w:rFonts w:hint="eastAsia" w:ascii="FangSong_GB2312" w:hAnsi="FangSong_GB2312" w:eastAsia="FangSong_GB2312" w:cs="FangSong_GB2312"/>
          <w:sz w:val="28"/>
          <w:szCs w:val="28"/>
          <w:lang w:val="en-US" w:eastAsia="zh-CN"/>
        </w:rPr>
        <w:t>100余人参加培训。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FangSong_GB2312" w:hAnsi="FangSong_GB2312" w:eastAsia="FangSong_GB2312" w:cs="FangSong_GB2312"/>
          <w:sz w:val="28"/>
          <w:szCs w:val="28"/>
          <w:lang w:val="en-US" w:eastAsia="zh-CN"/>
        </w:rPr>
      </w:pPr>
      <w:r>
        <w:rPr>
          <w:rFonts w:hint="eastAsia" w:ascii="FangSong_GB2312" w:hAnsi="FangSong_GB2312" w:eastAsia="FangSong_GB2312" w:cs="FangSong_GB2312"/>
          <w:sz w:val="28"/>
          <w:szCs w:val="28"/>
          <w:lang w:val="en-US" w:eastAsia="zh-CN"/>
        </w:rPr>
        <w:t>本次培训共分为三部分，第一部分李炳昌副校长以《内部质量保证体系建设的基本思路》为题从学校层面进行了专题培训。以什么是大学内部保证体系为引，结合目前高等职业教育的发展水平、人才培养水平等四个方面从而阐述了高职院校建立内部质量保证体系的必要性和重要性。围绕如何建设</w:t>
      </w:r>
      <w:r>
        <w:rPr>
          <w:rFonts w:hint="eastAsia" w:ascii="FangSong_GB2312" w:hAnsi="FangSong_GB2312" w:eastAsia="FangSong_GB2312" w:cs="FangSong_GB2312"/>
          <w:sz w:val="28"/>
          <w:szCs w:val="28"/>
        </w:rPr>
        <w:t>内部质量保证体系</w:t>
      </w:r>
      <w:r>
        <w:rPr>
          <w:rFonts w:hint="eastAsia" w:ascii="FangSong_GB2312" w:hAnsi="FangSong_GB2312" w:eastAsia="FangSong_GB2312" w:cs="FangSong_GB2312"/>
          <w:sz w:val="28"/>
          <w:szCs w:val="28"/>
          <w:lang w:val="en-US" w:eastAsia="zh-CN"/>
        </w:rPr>
        <w:t>，李炳昌副校长提出要以“</w:t>
      </w:r>
      <w:r>
        <w:rPr>
          <w:rFonts w:hint="eastAsia" w:ascii="FangSong_GB2312" w:hAnsi="FangSong_GB2312" w:eastAsia="FangSong_GB2312" w:cs="FangSong_GB2312"/>
          <w:sz w:val="28"/>
          <w:szCs w:val="28"/>
        </w:rPr>
        <w:t>五体系、五层面、一平台</w:t>
      </w:r>
      <w:r>
        <w:rPr>
          <w:rFonts w:hint="eastAsia" w:ascii="FangSong_GB2312" w:hAnsi="FangSong_GB2312" w:eastAsia="FangSong_GB2312" w:cs="FangSong_GB2312"/>
          <w:sz w:val="28"/>
          <w:szCs w:val="28"/>
          <w:lang w:val="en-US" w:eastAsia="zh-CN"/>
        </w:rPr>
        <w:t>”为抓手，同时形成“全要素参与、全过程管控、全节点定标、全流程再造，全绩效评价”的全面质量管理理念。 </w:t>
      </w:r>
    </w:p>
    <w:p>
      <w:pPr>
        <w:spacing w:line="360" w:lineRule="auto"/>
        <w:jc w:val="both"/>
        <w:rPr>
          <w:rFonts w:hint="eastAsia" w:ascii="FangSong_GB2312" w:hAnsi="FangSong_GB2312" w:eastAsia="FangSong_GB2312" w:cs="FangSong_GB2312"/>
          <w:sz w:val="28"/>
          <w:szCs w:val="28"/>
          <w:lang w:val="en-US" w:eastAsia="zh-CN"/>
        </w:rPr>
      </w:pPr>
      <w:r>
        <w:rPr>
          <w:rFonts w:hint="eastAsia" w:ascii="FangSong_GB2312" w:hAnsi="FangSong_GB2312" w:eastAsia="FangSong_GB2312" w:cs="FangSong_GB2312"/>
          <w:sz w:val="28"/>
          <w:szCs w:val="28"/>
          <w:lang w:val="en-US" w:eastAsia="zh-CN"/>
        </w:rPr>
        <w:drawing>
          <wp:inline distT="0" distB="0" distL="114300" distR="114300">
            <wp:extent cx="5257800" cy="3505200"/>
            <wp:effectExtent l="0" t="0" r="0" b="0"/>
            <wp:docPr id="3" name="图片 3" descr="IMG_0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0403"/>
                    <pic:cNvPicPr>
                      <a:picLocks noChangeAspect="1"/>
                    </pic:cNvPicPr>
                  </pic:nvPicPr>
                  <pic:blipFill>
                    <a:blip r:embed="rId4"/>
                    <a:stretch>
                      <a:fillRect/>
                    </a:stretch>
                  </pic:blipFill>
                  <pic:spPr>
                    <a:xfrm>
                      <a:off x="0" y="0"/>
                      <a:ext cx="5257800" cy="3505200"/>
                    </a:xfrm>
                    <a:prstGeom prst="rect">
                      <a:avLst/>
                    </a:prstGeom>
                  </pic:spPr>
                </pic:pic>
              </a:graphicData>
            </a:graphic>
          </wp:inline>
        </w:drawing>
      </w:r>
    </w:p>
    <w:p>
      <w:pPr>
        <w:spacing w:line="360" w:lineRule="auto"/>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李炳昌副校长作专题培训</w:t>
      </w:r>
    </w:p>
    <w:p>
      <w:pPr>
        <w:spacing w:line="360" w:lineRule="auto"/>
        <w:jc w:val="both"/>
        <w:rPr>
          <w:rFonts w:hint="eastAsia" w:ascii="FangSong_GB2312" w:hAnsi="FangSong_GB2312" w:eastAsia="FangSong_GB2312" w:cs="FangSong_GB2312"/>
          <w:i w:val="0"/>
          <w:caps w:val="0"/>
          <w:color w:val="191919"/>
          <w:spacing w:val="0"/>
          <w:sz w:val="28"/>
          <w:szCs w:val="28"/>
          <w:shd w:val="clear" w:fill="FFFFFF"/>
          <w:lang w:eastAsia="zh-CN"/>
        </w:rPr>
      </w:pPr>
      <w:r>
        <w:rPr>
          <w:rFonts w:hint="eastAsia" w:ascii="FangSong_GB2312" w:hAnsi="FangSong_GB2312" w:eastAsia="FangSong_GB2312" w:cs="FangSong_GB2312"/>
          <w:i w:val="0"/>
          <w:caps w:val="0"/>
          <w:color w:val="191919"/>
          <w:spacing w:val="0"/>
          <w:sz w:val="28"/>
          <w:szCs w:val="28"/>
          <w:shd w:val="clear" w:fill="FFFFFF"/>
          <w:lang w:eastAsia="zh-CN"/>
        </w:rPr>
        <w:drawing>
          <wp:inline distT="0" distB="0" distL="114300" distR="114300">
            <wp:extent cx="5257800" cy="3505200"/>
            <wp:effectExtent l="0" t="0" r="0" b="0"/>
            <wp:docPr id="4" name="图片 4" descr="IMG_0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0407"/>
                    <pic:cNvPicPr>
                      <a:picLocks noChangeAspect="1"/>
                    </pic:cNvPicPr>
                  </pic:nvPicPr>
                  <pic:blipFill>
                    <a:blip r:embed="rId5"/>
                    <a:stretch>
                      <a:fillRect/>
                    </a:stretch>
                  </pic:blipFill>
                  <pic:spPr>
                    <a:xfrm>
                      <a:off x="0" y="0"/>
                      <a:ext cx="5257800" cy="3505200"/>
                    </a:xfrm>
                    <a:prstGeom prst="rect">
                      <a:avLst/>
                    </a:prstGeom>
                  </pic:spPr>
                </pic:pic>
              </a:graphicData>
            </a:graphic>
          </wp:inline>
        </w:drawing>
      </w:r>
    </w:p>
    <w:p>
      <w:pPr>
        <w:spacing w:line="360" w:lineRule="auto"/>
        <w:jc w:val="center"/>
        <w:rPr>
          <w:rFonts w:hint="eastAsia" w:asciiTheme="minorEastAsia" w:hAnsiTheme="minorEastAsia" w:eastAsiaTheme="minorEastAsia" w:cstheme="minorEastAsia"/>
          <w:b/>
          <w:bCs/>
          <w:i w:val="0"/>
          <w:caps w:val="0"/>
          <w:color w:val="191919"/>
          <w:spacing w:val="0"/>
          <w:sz w:val="24"/>
          <w:szCs w:val="24"/>
          <w:shd w:val="clear" w:fill="FFFFFF"/>
          <w:lang w:eastAsia="zh-CN"/>
        </w:rPr>
      </w:pPr>
      <w:r>
        <w:rPr>
          <w:rFonts w:hint="eastAsia" w:asciiTheme="minorEastAsia" w:hAnsiTheme="minorEastAsia" w:eastAsiaTheme="minorEastAsia" w:cstheme="minorEastAsia"/>
          <w:b/>
          <w:bCs/>
          <w:i w:val="0"/>
          <w:caps w:val="0"/>
          <w:color w:val="191919"/>
          <w:spacing w:val="0"/>
          <w:sz w:val="24"/>
          <w:szCs w:val="24"/>
          <w:shd w:val="clear" w:fill="FFFFFF"/>
          <w:lang w:val="en-US" w:eastAsia="zh-CN"/>
        </w:rPr>
        <w:t>培训会</w:t>
      </w:r>
      <w:r>
        <w:rPr>
          <w:rFonts w:hint="eastAsia" w:asciiTheme="minorEastAsia" w:hAnsiTheme="minorEastAsia" w:eastAsiaTheme="minorEastAsia" w:cstheme="minorEastAsia"/>
          <w:b/>
          <w:bCs/>
          <w:i w:val="0"/>
          <w:caps w:val="0"/>
          <w:color w:val="191919"/>
          <w:spacing w:val="0"/>
          <w:sz w:val="24"/>
          <w:szCs w:val="24"/>
          <w:shd w:val="clear" w:fill="FFFFFF"/>
          <w:lang w:eastAsia="zh-CN"/>
        </w:rPr>
        <w:t>现场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FangSong_GB2312" w:hAnsi="FangSong_GB2312" w:eastAsia="FangSong_GB2312" w:cs="FangSong_GB2312"/>
          <w:b w:val="0"/>
          <w:bCs w:val="0"/>
          <w:sz w:val="28"/>
          <w:szCs w:val="28"/>
          <w:lang w:eastAsia="zh-CN"/>
        </w:rPr>
      </w:pPr>
      <w:r>
        <w:rPr>
          <w:rFonts w:hint="eastAsia" w:ascii="FangSong_GB2312" w:hAnsi="FangSong_GB2312" w:eastAsia="FangSong_GB2312" w:cs="FangSong_GB2312"/>
          <w:i w:val="0"/>
          <w:caps w:val="0"/>
          <w:color w:val="191919"/>
          <w:spacing w:val="0"/>
          <w:sz w:val="28"/>
          <w:szCs w:val="28"/>
          <w:shd w:val="clear" w:fill="FFFFFF"/>
          <w:lang w:val="en-US" w:eastAsia="zh-CN"/>
        </w:rPr>
        <w:t>质量保证中心主任孙立枫从质保中心工作出发作《构建五大体系，助推学校高质量发展》的汇报。</w:t>
      </w:r>
      <w:r>
        <w:rPr>
          <w:rFonts w:hint="eastAsia" w:ascii="FangSong_GB2312" w:hAnsi="FangSong_GB2312" w:eastAsia="FangSong_GB2312" w:cs="FangSong_GB2312"/>
          <w:sz w:val="28"/>
          <w:szCs w:val="28"/>
        </w:rPr>
        <w:t>想做什么</w:t>
      </w:r>
      <w:r>
        <w:rPr>
          <w:rFonts w:hint="eastAsia" w:ascii="FangSong_GB2312" w:hAnsi="FangSong_GB2312" w:eastAsia="FangSong_GB2312" w:cs="FangSong_GB2312"/>
          <w:sz w:val="28"/>
          <w:szCs w:val="28"/>
          <w:lang w:eastAsia="zh-CN"/>
        </w:rPr>
        <w:t>，就是逐步构建并完善学校五大体系建设；做了什么，从</w:t>
      </w:r>
      <w:r>
        <w:rPr>
          <w:rFonts w:hint="eastAsia" w:ascii="FangSong_GB2312" w:hAnsi="FangSong_GB2312" w:eastAsia="FangSong_GB2312" w:cs="FangSong_GB2312"/>
          <w:b w:val="0"/>
          <w:bCs w:val="0"/>
          <w:sz w:val="28"/>
          <w:szCs w:val="28"/>
        </w:rPr>
        <w:t>质量文化</w:t>
      </w:r>
      <w:r>
        <w:rPr>
          <w:rFonts w:hint="eastAsia" w:ascii="FangSong_GB2312" w:hAnsi="FangSong_GB2312" w:eastAsia="FangSong_GB2312" w:cs="FangSong_GB2312"/>
          <w:b w:val="0"/>
          <w:bCs w:val="0"/>
          <w:sz w:val="28"/>
          <w:szCs w:val="28"/>
          <w:lang w:eastAsia="zh-CN"/>
        </w:rPr>
        <w:t>、</w:t>
      </w:r>
      <w:r>
        <w:rPr>
          <w:rFonts w:hint="eastAsia" w:ascii="FangSong_GB2312" w:hAnsi="FangSong_GB2312" w:eastAsia="FangSong_GB2312" w:cs="FangSong_GB2312"/>
          <w:b w:val="0"/>
          <w:bCs w:val="0"/>
          <w:sz w:val="28"/>
          <w:szCs w:val="28"/>
        </w:rPr>
        <w:t>目标</w:t>
      </w:r>
      <w:r>
        <w:rPr>
          <w:rFonts w:hint="eastAsia" w:ascii="FangSong_GB2312" w:hAnsi="FangSong_GB2312" w:eastAsia="FangSong_GB2312" w:cs="FangSong_GB2312"/>
          <w:b w:val="0"/>
          <w:bCs w:val="0"/>
          <w:sz w:val="28"/>
          <w:szCs w:val="28"/>
          <w:lang w:eastAsia="zh-CN"/>
        </w:rPr>
        <w:t>、</w:t>
      </w:r>
      <w:r>
        <w:rPr>
          <w:rFonts w:hint="eastAsia" w:ascii="FangSong_GB2312" w:hAnsi="FangSong_GB2312" w:eastAsia="FangSong_GB2312" w:cs="FangSong_GB2312"/>
          <w:b w:val="0"/>
          <w:bCs w:val="0"/>
          <w:sz w:val="28"/>
          <w:szCs w:val="28"/>
        </w:rPr>
        <w:t>制度标准</w:t>
      </w:r>
      <w:r>
        <w:rPr>
          <w:rFonts w:hint="eastAsia" w:ascii="FangSong_GB2312" w:hAnsi="FangSong_GB2312" w:eastAsia="FangSong_GB2312" w:cs="FangSong_GB2312"/>
          <w:b w:val="0"/>
          <w:bCs w:val="0"/>
          <w:sz w:val="28"/>
          <w:szCs w:val="28"/>
          <w:lang w:eastAsia="zh-CN"/>
        </w:rPr>
        <w:t>和</w:t>
      </w:r>
      <w:r>
        <w:rPr>
          <w:rFonts w:hint="eastAsia" w:ascii="FangSong_GB2312" w:hAnsi="FangSong_GB2312" w:eastAsia="FangSong_GB2312" w:cs="FangSong_GB2312"/>
          <w:b w:val="0"/>
          <w:bCs w:val="0"/>
          <w:sz w:val="28"/>
          <w:szCs w:val="28"/>
        </w:rPr>
        <w:t>质量年报</w:t>
      </w:r>
      <w:r>
        <w:rPr>
          <w:rFonts w:hint="eastAsia" w:ascii="FangSong_GB2312" w:hAnsi="FangSong_GB2312" w:eastAsia="FangSong_GB2312" w:cs="FangSong_GB2312"/>
          <w:b w:val="0"/>
          <w:bCs w:val="0"/>
          <w:sz w:val="28"/>
          <w:szCs w:val="28"/>
          <w:lang w:eastAsia="zh-CN"/>
        </w:rPr>
        <w:t>四方面梳理了部门的工作完成情况；</w:t>
      </w:r>
      <w:r>
        <w:rPr>
          <w:rFonts w:hint="eastAsia" w:ascii="FangSong_GB2312" w:hAnsi="FangSong_GB2312" w:eastAsia="FangSong_GB2312" w:cs="FangSong_GB2312"/>
          <w:b w:val="0"/>
          <w:bCs w:val="0"/>
          <w:sz w:val="28"/>
          <w:szCs w:val="28"/>
        </w:rPr>
        <w:t>怎么做</w:t>
      </w:r>
      <w:r>
        <w:rPr>
          <w:rFonts w:hint="eastAsia" w:ascii="FangSong_GB2312" w:hAnsi="FangSong_GB2312" w:eastAsia="FangSong_GB2312" w:cs="FangSong_GB2312"/>
          <w:b w:val="0"/>
          <w:bCs w:val="0"/>
          <w:sz w:val="28"/>
          <w:szCs w:val="28"/>
          <w:lang w:eastAsia="zh-CN"/>
        </w:rPr>
        <w:t>，介绍了质保中心</w:t>
      </w:r>
      <w:r>
        <w:rPr>
          <w:rFonts w:hint="eastAsia" w:ascii="FangSong_GB2312" w:hAnsi="FangSong_GB2312" w:eastAsia="FangSong_GB2312" w:cs="FangSong_GB2312"/>
          <w:b w:val="0"/>
          <w:bCs w:val="0"/>
          <w:sz w:val="28"/>
          <w:szCs w:val="28"/>
          <w:lang w:val="en-US" w:eastAsia="zh-CN"/>
        </w:rPr>
        <w:t>2020年</w:t>
      </w:r>
      <w:r>
        <w:rPr>
          <w:rFonts w:hint="eastAsia" w:ascii="FangSong_GB2312" w:hAnsi="FangSong_GB2312" w:eastAsia="FangSong_GB2312" w:cs="FangSong_GB2312"/>
          <w:b w:val="0"/>
          <w:bCs w:val="0"/>
          <w:sz w:val="28"/>
          <w:szCs w:val="28"/>
          <w:lang w:eastAsia="zh-CN"/>
        </w:rPr>
        <w:t>的工作计划。</w:t>
      </w:r>
    </w:p>
    <w:p>
      <w:pPr>
        <w:pStyle w:val="10"/>
        <w:spacing w:line="580" w:lineRule="exact"/>
        <w:rPr>
          <w:rFonts w:hint="eastAsia" w:ascii="FangSong_GB2312" w:hAnsi="FangSong_GB2312" w:eastAsia="FangSong_GB2312" w:cs="FangSong_GB2312"/>
          <w:sz w:val="28"/>
          <w:szCs w:val="28"/>
        </w:rPr>
      </w:pPr>
      <w:bookmarkStart w:id="0" w:name="_GoBack"/>
      <w:bookmarkEnd w:id="0"/>
      <w:r>
        <w:rPr>
          <w:rFonts w:hint="default" w:ascii="FangSong_GB2312" w:hAnsi="FangSong_GB2312" w:eastAsia="FangSong_GB2312" w:cs="FangSong_GB2312"/>
          <w:i w:val="0"/>
          <w:caps w:val="0"/>
          <w:color w:val="191919"/>
          <w:spacing w:val="0"/>
          <w:sz w:val="28"/>
          <w:szCs w:val="28"/>
          <w:shd w:val="clear" w:fill="FFFFFF"/>
          <w:lang w:val="en-US" w:eastAsia="zh-CN"/>
        </w:rPr>
        <w:drawing>
          <wp:anchor distT="0" distB="0" distL="114300" distR="114300" simplePos="0" relativeHeight="251659264" behindDoc="0" locked="0" layoutInCell="1" allowOverlap="1">
            <wp:simplePos x="0" y="0"/>
            <wp:positionH relativeFrom="column">
              <wp:posOffset>2700655</wp:posOffset>
            </wp:positionH>
            <wp:positionV relativeFrom="paragraph">
              <wp:posOffset>291465</wp:posOffset>
            </wp:positionV>
            <wp:extent cx="3293110" cy="2195830"/>
            <wp:effectExtent l="0" t="0" r="2540" b="13970"/>
            <wp:wrapNone/>
            <wp:docPr id="7" name="图片 7" descr="IMG_0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0429"/>
                    <pic:cNvPicPr>
                      <a:picLocks noChangeAspect="1"/>
                    </pic:cNvPicPr>
                  </pic:nvPicPr>
                  <pic:blipFill>
                    <a:blip r:embed="rId6"/>
                    <a:stretch>
                      <a:fillRect/>
                    </a:stretch>
                  </pic:blipFill>
                  <pic:spPr>
                    <a:xfrm>
                      <a:off x="0" y="0"/>
                      <a:ext cx="3293110" cy="2195830"/>
                    </a:xfrm>
                    <a:prstGeom prst="rect">
                      <a:avLst/>
                    </a:prstGeom>
                  </pic:spPr>
                </pic:pic>
              </a:graphicData>
            </a:graphic>
          </wp:anchor>
        </w:drawing>
      </w:r>
      <w:r>
        <w:rPr>
          <w:rFonts w:hint="eastAsia" w:ascii="FangSong_GB2312" w:hAnsi="FangSong_GB2312" w:eastAsia="FangSong_GB2312" w:cs="FangSong_GB2312"/>
          <w:i w:val="0"/>
          <w:caps w:val="0"/>
          <w:color w:val="191919"/>
          <w:spacing w:val="0"/>
          <w:sz w:val="28"/>
          <w:szCs w:val="28"/>
          <w:shd w:val="clear" w:fill="FFFFFF"/>
          <w:lang w:val="en-US" w:eastAsia="zh-CN"/>
        </w:rPr>
        <w:drawing>
          <wp:anchor distT="0" distB="0" distL="114300" distR="114300" simplePos="0" relativeHeight="251660288" behindDoc="0" locked="0" layoutInCell="1" allowOverlap="1">
            <wp:simplePos x="0" y="0"/>
            <wp:positionH relativeFrom="column">
              <wp:posOffset>-752475</wp:posOffset>
            </wp:positionH>
            <wp:positionV relativeFrom="paragraph">
              <wp:posOffset>295275</wp:posOffset>
            </wp:positionV>
            <wp:extent cx="3293110" cy="2195830"/>
            <wp:effectExtent l="0" t="0" r="2540" b="13970"/>
            <wp:wrapNone/>
            <wp:docPr id="6" name="图片 6" descr="IMG_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0419"/>
                    <pic:cNvPicPr>
                      <a:picLocks noChangeAspect="1"/>
                    </pic:cNvPicPr>
                  </pic:nvPicPr>
                  <pic:blipFill>
                    <a:blip r:embed="rId7"/>
                    <a:stretch>
                      <a:fillRect/>
                    </a:stretch>
                  </pic:blipFill>
                  <pic:spPr>
                    <a:xfrm>
                      <a:off x="0" y="0"/>
                      <a:ext cx="3293110" cy="2195830"/>
                    </a:xfrm>
                    <a:prstGeom prst="rect">
                      <a:avLst/>
                    </a:prstGeom>
                  </pic:spPr>
                </pic:pic>
              </a:graphicData>
            </a:graphic>
          </wp:anchor>
        </w:drawing>
      </w:r>
    </w:p>
    <w:p>
      <w:pPr>
        <w:pStyle w:val="10"/>
        <w:spacing w:line="580" w:lineRule="exact"/>
        <w:ind w:firstLine="560" w:firstLineChars="200"/>
        <w:rPr>
          <w:rFonts w:hint="eastAsia" w:ascii="FangSong_GB2312" w:hAnsi="FangSong_GB2312" w:eastAsia="FangSong_GB2312" w:cs="FangSong_GB2312"/>
          <w:i w:val="0"/>
          <w:caps w:val="0"/>
          <w:color w:val="191919"/>
          <w:spacing w:val="0"/>
          <w:sz w:val="28"/>
          <w:szCs w:val="28"/>
          <w:shd w:val="clear" w:fill="FFFFFF"/>
          <w:lang w:val="en-US" w:eastAsia="zh-CN"/>
        </w:rPr>
      </w:pPr>
    </w:p>
    <w:p>
      <w:pPr>
        <w:numPr>
          <w:ilvl w:val="0"/>
          <w:numId w:val="0"/>
        </w:numPr>
        <w:spacing w:line="360" w:lineRule="auto"/>
        <w:jc w:val="both"/>
        <w:rPr>
          <w:rFonts w:hint="eastAsia" w:ascii="FangSong_GB2312" w:hAnsi="FangSong_GB2312" w:eastAsia="FangSong_GB2312" w:cs="FangSong_GB2312"/>
          <w:i w:val="0"/>
          <w:caps w:val="0"/>
          <w:color w:val="191919"/>
          <w:spacing w:val="0"/>
          <w:sz w:val="28"/>
          <w:szCs w:val="28"/>
          <w:shd w:val="clear" w:fill="FFFFFF"/>
          <w:lang w:val="en-US" w:eastAsia="zh-CN"/>
        </w:rPr>
      </w:pPr>
    </w:p>
    <w:p>
      <w:pPr>
        <w:spacing w:line="360" w:lineRule="auto"/>
        <w:jc w:val="center"/>
        <w:rPr>
          <w:rFonts w:hint="eastAsia" w:ascii="FangSong_GB2312" w:hAnsi="FangSong_GB2312" w:eastAsia="FangSong_GB2312" w:cs="FangSong_GB2312"/>
          <w:i w:val="0"/>
          <w:caps w:val="0"/>
          <w:color w:val="191919"/>
          <w:spacing w:val="0"/>
          <w:sz w:val="28"/>
          <w:szCs w:val="28"/>
          <w:shd w:val="clear" w:fill="FFFFFF"/>
          <w:lang w:val="en-US" w:eastAsia="zh-CN"/>
        </w:rPr>
      </w:pPr>
    </w:p>
    <w:p>
      <w:pPr>
        <w:spacing w:line="360" w:lineRule="auto"/>
        <w:jc w:val="center"/>
        <w:rPr>
          <w:rFonts w:hint="eastAsia" w:ascii="FangSong_GB2312" w:hAnsi="FangSong_GB2312" w:eastAsia="FangSong_GB2312" w:cs="FangSong_GB2312"/>
          <w:i w:val="0"/>
          <w:caps w:val="0"/>
          <w:color w:val="191919"/>
          <w:spacing w:val="0"/>
          <w:sz w:val="28"/>
          <w:szCs w:val="28"/>
          <w:shd w:val="clear" w:fill="FFFFFF"/>
          <w:lang w:val="en-US" w:eastAsia="zh-CN"/>
        </w:rPr>
      </w:pPr>
    </w:p>
    <w:p>
      <w:pPr>
        <w:spacing w:line="360" w:lineRule="auto"/>
        <w:jc w:val="center"/>
        <w:rPr>
          <w:rFonts w:hint="eastAsia" w:ascii="FangSong_GB2312" w:hAnsi="FangSong_GB2312" w:eastAsia="FangSong_GB2312" w:cs="FangSong_GB2312"/>
          <w:i w:val="0"/>
          <w:caps w:val="0"/>
          <w:color w:val="191919"/>
          <w:spacing w:val="0"/>
          <w:sz w:val="28"/>
          <w:szCs w:val="28"/>
          <w:shd w:val="clear" w:fill="FFFFFF"/>
          <w:lang w:val="en-US" w:eastAsia="zh-CN"/>
        </w:rPr>
      </w:pPr>
    </w:p>
    <w:p>
      <w:pPr>
        <w:spacing w:line="360" w:lineRule="auto"/>
        <w:jc w:val="both"/>
        <w:rPr>
          <w:rFonts w:hint="eastAsia" w:asciiTheme="minorEastAsia" w:hAnsiTheme="minorEastAsia" w:eastAsiaTheme="minorEastAsia" w:cstheme="minorEastAsia"/>
          <w:b/>
          <w:bCs/>
          <w:i w:val="0"/>
          <w:caps w:val="0"/>
          <w:color w:val="auto"/>
          <w:spacing w:val="0"/>
          <w:sz w:val="24"/>
          <w:szCs w:val="24"/>
          <w:shd w:val="clear" w:fill="FFFFFF"/>
          <w:lang w:val="en-US" w:eastAsia="zh-CN"/>
        </w:rPr>
      </w:pPr>
    </w:p>
    <w:p>
      <w:pPr>
        <w:spacing w:line="360" w:lineRule="auto"/>
        <w:jc w:val="both"/>
        <w:rPr>
          <w:rFonts w:hint="default" w:asciiTheme="minorEastAsia" w:hAnsiTheme="minorEastAsia" w:eastAsiaTheme="minorEastAsia" w:cstheme="minorEastAsia"/>
          <w:b/>
          <w:bCs/>
          <w:i w:val="0"/>
          <w:caps w:val="0"/>
          <w:color w:val="auto"/>
          <w:spacing w:val="0"/>
          <w:sz w:val="24"/>
          <w:szCs w:val="24"/>
          <w:shd w:val="clear" w:fill="FFFFFF"/>
          <w:lang w:val="en-US" w:eastAsia="zh-CN"/>
        </w:rPr>
      </w:pPr>
      <w:r>
        <w:rPr>
          <w:rFonts w:hint="eastAsia" w:asciiTheme="minorEastAsia" w:hAnsiTheme="minorEastAsia" w:eastAsiaTheme="minorEastAsia" w:cstheme="minorEastAsia"/>
          <w:b/>
          <w:bCs/>
          <w:i w:val="0"/>
          <w:caps w:val="0"/>
          <w:color w:val="auto"/>
          <w:spacing w:val="0"/>
          <w:sz w:val="24"/>
          <w:szCs w:val="24"/>
          <w:shd w:val="clear" w:fill="FFFFFF"/>
          <w:lang w:val="en-US" w:eastAsia="zh-CN"/>
        </w:rPr>
        <w:t>孙立枫老师作汇报</w:t>
      </w:r>
      <w:r>
        <w:rPr>
          <w:rFonts w:hint="eastAsia" w:asciiTheme="minorEastAsia" w:hAnsiTheme="minorEastAsia" w:cstheme="minorEastAsia"/>
          <w:b/>
          <w:bCs/>
          <w:i w:val="0"/>
          <w:caps w:val="0"/>
          <w:color w:val="auto"/>
          <w:spacing w:val="0"/>
          <w:sz w:val="24"/>
          <w:szCs w:val="24"/>
          <w:shd w:val="clear" w:fill="FFFFFF"/>
          <w:lang w:val="en-US" w:eastAsia="zh-CN"/>
        </w:rPr>
        <w:t xml:space="preserve">                          刘腾龙老师汇报教育质量年报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FangSong_GB2312" w:hAnsi="FangSong_GB2312" w:eastAsia="FangSong_GB2312" w:cs="FangSong_GB2312"/>
          <w:i w:val="0"/>
          <w:caps w:val="0"/>
          <w:color w:val="191919"/>
          <w:spacing w:val="0"/>
          <w:sz w:val="28"/>
          <w:szCs w:val="28"/>
          <w:shd w:val="clear" w:fill="FFFFFF"/>
          <w:lang w:val="en-US" w:eastAsia="zh-CN"/>
        </w:rPr>
      </w:pPr>
      <w:r>
        <w:rPr>
          <w:rFonts w:hint="eastAsia" w:ascii="FangSong_GB2312" w:hAnsi="FangSong_GB2312" w:eastAsia="FangSong_GB2312" w:cs="FangSong_GB2312"/>
          <w:i w:val="0"/>
          <w:caps w:val="0"/>
          <w:color w:val="191919"/>
          <w:spacing w:val="0"/>
          <w:sz w:val="28"/>
          <w:szCs w:val="28"/>
          <w:shd w:val="clear" w:fill="FFFFFF"/>
          <w:lang w:val="en-US" w:eastAsia="zh-CN"/>
        </w:rPr>
        <w:t>最后，质保中心刘腾龙老师对我校2019年教育质量年报的编写情况进行汇报，就质量年报的内容、数据、呈现形式等5方面出现的典型的问题与涉及部门进行了交流。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FangSong_GB2312" w:hAnsi="FangSong_GB2312" w:eastAsia="FangSong_GB2312" w:cs="FangSong_GB2312"/>
          <w:i w:val="0"/>
          <w:caps w:val="0"/>
          <w:color w:val="191919"/>
          <w:spacing w:val="0"/>
          <w:sz w:val="28"/>
          <w:szCs w:val="28"/>
          <w:shd w:val="clear" w:fill="FFFFFF"/>
          <w:lang w:val="en-US" w:eastAsia="zh-CN"/>
        </w:rPr>
      </w:pPr>
      <w:r>
        <w:rPr>
          <w:rFonts w:hint="eastAsia" w:ascii="FangSong_GB2312" w:hAnsi="FangSong_GB2312" w:eastAsia="FangSong_GB2312" w:cs="FangSong_GB2312"/>
          <w:i w:val="0"/>
          <w:caps w:val="0"/>
          <w:color w:val="191919"/>
          <w:spacing w:val="0"/>
          <w:sz w:val="28"/>
          <w:szCs w:val="28"/>
          <w:shd w:val="clear" w:fill="FFFFFF"/>
          <w:lang w:val="en-US" w:eastAsia="zh-CN"/>
        </w:rPr>
        <w:t>本次培训内容丰富、针对性强，对</w:t>
      </w:r>
      <w:r>
        <w:rPr>
          <w:rFonts w:hint="eastAsia" w:ascii="FangSong_GB2312" w:hAnsi="FangSong_GB2312" w:eastAsia="FangSong_GB2312" w:cs="FangSong_GB2312"/>
          <w:sz w:val="28"/>
          <w:szCs w:val="28"/>
          <w:lang w:val="en-US" w:eastAsia="zh-CN"/>
        </w:rPr>
        <w:t>厘清内部质量保证体系相关理念和基本构架、</w:t>
      </w:r>
      <w:r>
        <w:rPr>
          <w:rFonts w:hint="eastAsia" w:ascii="FangSong_GB2312" w:hAnsi="FangSong_GB2312" w:eastAsia="FangSong_GB2312" w:cs="FangSong_GB2312"/>
          <w:i w:val="0"/>
          <w:caps w:val="0"/>
          <w:color w:val="191919"/>
          <w:spacing w:val="0"/>
          <w:sz w:val="28"/>
          <w:szCs w:val="28"/>
          <w:shd w:val="clear" w:fill="FFFFFF"/>
          <w:lang w:val="en-US" w:eastAsia="zh-CN"/>
        </w:rPr>
        <w:t>促进我校质量工作的开展、提高全校教职工质量意识、提升我校质量管理水平、持续提高人才培养质量以及优质高职院校建设工作起到了积极的推动作用。</w:t>
      </w:r>
    </w:p>
    <w:p>
      <w:pPr>
        <w:numPr>
          <w:ilvl w:val="0"/>
          <w:numId w:val="0"/>
        </w:numPr>
        <w:spacing w:line="480" w:lineRule="auto"/>
        <w:ind w:firstLine="560" w:firstLineChars="200"/>
        <w:jc w:val="center"/>
        <w:rPr>
          <w:rFonts w:hint="default" w:ascii="FangSong_GB2312" w:hAnsi="FangSong_GB2312" w:eastAsia="FangSong_GB2312" w:cs="FangSong_GB2312"/>
          <w:i w:val="0"/>
          <w:caps w:val="0"/>
          <w:color w:val="191919"/>
          <w:spacing w:val="0"/>
          <w:sz w:val="28"/>
          <w:szCs w:val="28"/>
          <w:shd w:val="clear" w:fill="FFFFFF"/>
          <w:lang w:val="en-US" w:eastAsia="zh-CN"/>
        </w:rPr>
      </w:pPr>
    </w:p>
    <w:p>
      <w:pPr>
        <w:numPr>
          <w:ilvl w:val="0"/>
          <w:numId w:val="0"/>
        </w:numPr>
        <w:spacing w:line="360" w:lineRule="auto"/>
        <w:jc w:val="both"/>
        <w:rPr>
          <w:rFonts w:hint="eastAsia" w:ascii="FangSong_GB2312" w:hAnsi="FangSong_GB2312" w:eastAsia="FangSong_GB2312" w:cs="FangSong_GB2312"/>
          <w:b w:val="0"/>
          <w:bCs w:val="0"/>
          <w:sz w:val="28"/>
          <w:szCs w:val="28"/>
          <w:lang w:val="en-US" w:eastAsia="zh-CN"/>
        </w:rPr>
      </w:pPr>
      <w:r>
        <w:rPr>
          <w:rFonts w:hint="eastAsia" w:ascii="FangSong_GB2312" w:hAnsi="FangSong_GB2312" w:eastAsia="FangSong_GB2312" w:cs="FangSong_GB2312"/>
          <w:b w:val="0"/>
          <w:bCs w:val="0"/>
          <w:sz w:val="28"/>
          <w:szCs w:val="28"/>
          <w:lang w:val="en-US" w:eastAsia="zh-CN"/>
        </w:rPr>
        <w:t>摄影：杨皓翔  撰稿：杨赵卓曦  审核：孙立枫</w:t>
      </w:r>
    </w:p>
    <w:p>
      <w:pPr>
        <w:numPr>
          <w:ilvl w:val="0"/>
          <w:numId w:val="0"/>
        </w:numPr>
        <w:spacing w:line="480" w:lineRule="auto"/>
        <w:jc w:val="both"/>
        <w:rPr>
          <w:rFonts w:hint="default" w:ascii="FangSong_GB2312" w:hAnsi="FangSong_GB2312" w:eastAsia="FangSong_GB2312" w:cs="FangSong_GB2312"/>
          <w:i w:val="0"/>
          <w:caps w:val="0"/>
          <w:color w:val="191919"/>
          <w:spacing w:val="0"/>
          <w:sz w:val="28"/>
          <w:szCs w:val="28"/>
          <w:shd w:val="clear" w:fill="FFFFFF"/>
          <w:lang w:val="en-US" w:eastAsia="zh-CN"/>
        </w:rPr>
      </w:pPr>
    </w:p>
    <w:p>
      <w:pPr>
        <w:spacing w:line="360" w:lineRule="auto"/>
        <w:ind w:firstLine="560" w:firstLineChars="200"/>
        <w:jc w:val="both"/>
        <w:rPr>
          <w:rFonts w:hint="default" w:ascii="FangSong_GB2312" w:hAnsi="FangSong_GB2312" w:eastAsia="FangSong_GB2312" w:cs="FangSong_GB2312"/>
          <w:i w:val="0"/>
          <w:caps w:val="0"/>
          <w:color w:val="191919"/>
          <w:spacing w:val="0"/>
          <w:sz w:val="28"/>
          <w:szCs w:val="28"/>
          <w:shd w:val="clear" w:fill="FFFFFF"/>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embedRegular r:id="rId1" w:fontKey="{434A9846-7E10-4FFF-B575-A5B3AC69704D}"/>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ZXiaoBiaoSong-B05S">
    <w:panose1 w:val="03000509000000000000"/>
    <w:charset w:val="86"/>
    <w:family w:val="script"/>
    <w:pitch w:val="default"/>
    <w:sig w:usb0="00000001" w:usb1="080E0000" w:usb2="00000000" w:usb3="00000000" w:csb0="00040000" w:csb1="00000000"/>
  </w:font>
  <w:font w:name="STXingkai">
    <w:panose1 w:val="02010800040101010101"/>
    <w:charset w:val="86"/>
    <w:family w:val="auto"/>
    <w:pitch w:val="default"/>
    <w:sig w:usb0="00000001" w:usb1="080F0000" w:usb2="00000000" w:usb3="00000000" w:csb0="00040000" w:csb1="00000000"/>
    <w:embedRegular r:id="rId2" w:fontKey="{8E20DD67-80CF-4531-86DB-483C1BB905E8}"/>
  </w:font>
  <w:font w:name="FangSong_GB2312">
    <w:altName w:val="Times New Roman"/>
    <w:panose1 w:val="02010609030101010101"/>
    <w:charset w:val="86"/>
    <w:family w:val="modern"/>
    <w:pitch w:val="default"/>
    <w:sig w:usb0="00000000" w:usb1="00000000" w:usb2="00000000" w:usb3="00000000" w:csb0="00040000" w:csb1="00000000"/>
    <w:embedRegular r:id="rId3" w:fontKey="{8F0606FF-DA45-43A2-A34B-6230561AE8F4}"/>
  </w:font>
  <w:font w:name="FZShuSong-Z01S">
    <w:panose1 w:val="02000000000000000000"/>
    <w:charset w:val="86"/>
    <w:family w:val="auto"/>
    <w:pitch w:val="default"/>
    <w:sig w:usb0="A00002BF" w:usb1="184F6CFA" w:usb2="00000012" w:usb3="00000000" w:csb0="00040001" w:csb1="00000000"/>
    <w:embedRegular r:id="rId4" w:fontKey="{BBACFC8F-01C3-4435-8D98-43F277647C28}"/>
  </w:font>
  <w:font w:name="Microsoft YaHei">
    <w:panose1 w:val="020B0503020204020204"/>
    <w:charset w:val="86"/>
    <w:family w:val="auto"/>
    <w:pitch w:val="default"/>
    <w:sig w:usb0="80000287" w:usb1="280F3C52" w:usb2="00000016" w:usb3="00000000" w:csb0="0004001F" w:csb1="00000000"/>
    <w:embedRegular r:id="rId5" w:fontKey="{6072F01C-D9EC-4A77-A09D-F667A956D1C4}"/>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2118B"/>
    <w:rsid w:val="02805DB5"/>
    <w:rsid w:val="042E4371"/>
    <w:rsid w:val="06E10022"/>
    <w:rsid w:val="2A531B0E"/>
    <w:rsid w:val="2B2674C5"/>
    <w:rsid w:val="326E04C8"/>
    <w:rsid w:val="3A5C30A9"/>
    <w:rsid w:val="3FF405AF"/>
    <w:rsid w:val="4165201E"/>
    <w:rsid w:val="5F09618B"/>
    <w:rsid w:val="665457E6"/>
    <w:rsid w:val="6D9D59BA"/>
    <w:rsid w:val="70C2118B"/>
    <w:rsid w:val="73967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SimSun" w:hAnsi="SimSun" w:eastAsia="SimSun" w:cs="SimSun"/>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SimSun" w:hAnsi="SimSun" w:eastAsia="SimSun" w:cs="SimSun"/>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color w:val="003366"/>
      <w:sz w:val="21"/>
      <w:szCs w:val="21"/>
      <w:u w:val="none"/>
    </w:rPr>
  </w:style>
  <w:style w:type="character" w:styleId="8">
    <w:name w:val="Hyperlink"/>
    <w:basedOn w:val="6"/>
    <w:qFormat/>
    <w:uiPriority w:val="0"/>
    <w:rPr>
      <w:color w:val="003366"/>
      <w:sz w:val="21"/>
      <w:szCs w:val="21"/>
      <w:u w:val="none"/>
    </w:rPr>
  </w:style>
  <w:style w:type="paragraph" w:styleId="9">
    <w:name w:val="List Paragraph"/>
    <w:basedOn w:val="1"/>
    <w:qFormat/>
    <w:uiPriority w:val="34"/>
    <w:pPr>
      <w:ind w:firstLine="420" w:firstLineChars="200"/>
    </w:pPr>
  </w:style>
  <w:style w:type="paragraph" w:styleId="10">
    <w:name w:val="No Spacing"/>
    <w:qFormat/>
    <w:uiPriority w:val="1"/>
    <w:pPr>
      <w:widowControl w:val="0"/>
      <w:jc w:val="both"/>
    </w:pPr>
    <w:rPr>
      <w:rFonts w:ascii="Calibri" w:hAnsi="Calibri" w:eastAsia="SimSun"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2019-04-01T01:09:00Z</dcterms:created>
  <dc:creator>Administrator</dc:creator>
  <cp:lastModifiedBy>innocent❄</cp:lastModifiedBy>
  <dcterms:modified xsi:type="dcterms:W3CDTF">2020-11-12T02:46:39Z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