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FZXiaoBiaoSong-B05S" w:hAnsi="SimSun" w:eastAsia="FZXiaoBiaoSong-B05S"/>
          <w:color w:val="FF0000"/>
          <w:spacing w:val="-20"/>
          <w:w w:val="66"/>
          <w:sz w:val="72"/>
          <w:szCs w:val="72"/>
          <w:lang w:val="en-US" w:eastAsia="zh-CN"/>
        </w:rPr>
      </w:pPr>
      <w:r>
        <w:rPr>
          <w:rFonts w:hint="eastAsia" w:ascii="FZXiaoBiaoSong-B05S" w:hAnsi="SimSun" w:eastAsia="FZXiaoBiaoSong-B05S"/>
          <w:color w:val="FF0000"/>
          <w:spacing w:val="-20"/>
          <w:w w:val="66"/>
          <w:sz w:val="72"/>
          <w:szCs w:val="72"/>
        </w:rPr>
        <w:t>贵阳幼儿师范高等专科学校</w:t>
      </w:r>
      <w:r>
        <w:rPr>
          <w:rFonts w:hint="eastAsia" w:ascii="FZXiaoBiaoSong-B05S" w:hAnsi="SimSun" w:eastAsia="FZXiaoBiaoSong-B05S"/>
          <w:color w:val="FF0000"/>
          <w:spacing w:val="-20"/>
          <w:w w:val="66"/>
          <w:sz w:val="72"/>
          <w:szCs w:val="72"/>
          <w:lang w:val="en-US" w:eastAsia="zh-CN"/>
        </w:rPr>
        <w:t>质量保证中心</w:t>
      </w:r>
    </w:p>
    <w:p>
      <w:pPr>
        <w:widowControl/>
        <w:spacing w:beforeAutospacing="1" w:afterAutospacing="1" w:line="240" w:lineRule="auto"/>
        <w:jc w:val="center"/>
        <w:rPr>
          <w:rFonts w:hint="eastAsia" w:ascii="STXingkai" w:hAnsi="STXingkai" w:eastAsia="STXingkai" w:cs="STXingkai"/>
          <w:color w:val="FF0000"/>
          <w:kern w:val="0"/>
          <w:sz w:val="72"/>
          <w:szCs w:val="72"/>
          <w:lang w:val="en-US" w:eastAsia="zh-CN" w:bidi="ar-SA"/>
        </w:rPr>
      </w:pPr>
      <w:r>
        <w:rPr>
          <w:rFonts w:hint="eastAsia" w:ascii="STXingkai" w:hAnsi="STXingkai" w:eastAsia="STXingkai" w:cs="STXingkai"/>
          <w:color w:val="FF0000"/>
          <w:kern w:val="0"/>
          <w:sz w:val="72"/>
          <w:szCs w:val="72"/>
          <w:lang w:val="en-US" w:eastAsia="zh-CN" w:bidi="ar-SA"/>
        </w:rPr>
        <w:t>质量工作简报</w:t>
      </w:r>
    </w:p>
    <w:p>
      <w:pPr>
        <w:spacing w:line="600" w:lineRule="exact"/>
        <w:ind w:left="-37" w:leftChars="-136" w:hanging="249" w:hangingChars="89"/>
        <w:jc w:val="left"/>
        <w:rPr>
          <w:rFonts w:ascii="FangSong_GB2312" w:hAnsi="Times New Roman" w:eastAsia="FangSong_GB2312"/>
          <w:sz w:val="32"/>
          <w:szCs w:val="32"/>
        </w:rPr>
      </w:pPr>
      <w:r>
        <w:rPr>
          <w:rFonts w:hint="eastAsia" w:ascii="FangSong_GB2312" w:hAnsi="FangSong_GB2312" w:eastAsia="FangSong_GB2312" w:cs="FangSong_GB2312"/>
          <w:sz w:val="28"/>
          <w:szCs w:val="28"/>
          <w:lang w:val="en-US" w:eastAsia="zh-CN"/>
        </w:rPr>
        <w:t xml:space="preserve">2020年7月17日                                 </w:t>
      </w:r>
      <w:r>
        <w:rPr>
          <w:rFonts w:hint="eastAsia" w:ascii="FangSong_GB2312" w:hAnsi="FangSong_GB2312" w:eastAsia="FangSong_GB2312" w:cs="FangSong_GB2312"/>
          <w:i w:val="0"/>
          <w:caps w:val="0"/>
          <w:color w:val="333333"/>
          <w:spacing w:val="0"/>
          <w:sz w:val="28"/>
          <w:szCs w:val="28"/>
        </w:rPr>
        <w:t>2020年第</w:t>
      </w:r>
      <w:r>
        <w:rPr>
          <w:rFonts w:hint="eastAsia" w:ascii="FangSong_GB2312" w:hAnsi="FangSong_GB2312" w:eastAsia="SimSun" w:cs="FangSong_GB2312"/>
          <w:i w:val="0"/>
          <w:caps w:val="0"/>
          <w:color w:val="333333"/>
          <w:spacing w:val="0"/>
          <w:sz w:val="28"/>
          <w:szCs w:val="28"/>
          <w:lang w:val="en-US" w:eastAsia="zh-CN"/>
        </w:rPr>
        <w:t>12</w:t>
      </w:r>
      <w:r>
        <w:rPr>
          <w:rFonts w:hint="eastAsia" w:ascii="FangSong_GB2312" w:hAnsi="FangSong_GB2312" w:eastAsia="FangSong_GB2312" w:cs="FangSong_GB2312"/>
          <w:i w:val="0"/>
          <w:caps w:val="0"/>
          <w:color w:val="333333"/>
          <w:spacing w:val="0"/>
          <w:sz w:val="28"/>
          <w:szCs w:val="28"/>
        </w:rPr>
        <w:t>期</w:t>
      </w:r>
      <w:r>
        <w:rPr>
          <w:rFonts w:hint="eastAsia" w:ascii="FangSong_GB2312" w:hAnsi="Times New Roman" w:eastAsia="FangSong_GB2312"/>
          <w:sz w:val="32"/>
          <w:szCs w:val="32"/>
        </w:rPr>
        <w:t xml:space="preserve">       </w:t>
      </w:r>
    </w:p>
    <w:p>
      <w:pPr>
        <w:ind w:right="-477" w:rightChars="-227"/>
        <w:jc w:val="center"/>
        <w:rPr>
          <w:rFonts w:hint="eastAsia" w:ascii="FZShuSong-Z01S" w:hAnsi="FZShuSong-Z01S" w:eastAsia="FZShuSong-Z01S" w:cs="FZShuSong-Z01S"/>
          <w:b/>
          <w:bCs/>
          <w:sz w:val="36"/>
          <w:szCs w:val="36"/>
        </w:rPr>
      </w:pPr>
      <w:r>
        <w:rPr>
          <w:rFonts w:hint="eastAsia" w:ascii="FZShuSong-Z01S" w:hAnsi="FZShuSong-Z01S" w:eastAsia="FZShuSong-Z01S" w:cs="FZShuSong-Z01S"/>
          <w:b/>
          <w:bCs/>
          <w:sz w:val="36"/>
          <w:szCs w:val="36"/>
        </w:rPr>
        <mc:AlternateContent>
          <mc:Choice Requires="wps">
            <w:drawing>
              <wp:anchor distT="0" distB="0" distL="114300" distR="114300" simplePos="0" relativeHeight="251658240" behindDoc="0" locked="0" layoutInCell="0" allowOverlap="1">
                <wp:simplePos x="0" y="0"/>
                <wp:positionH relativeFrom="column">
                  <wp:posOffset>-215265</wp:posOffset>
                </wp:positionH>
                <wp:positionV relativeFrom="paragraph">
                  <wp:posOffset>149225</wp:posOffset>
                </wp:positionV>
                <wp:extent cx="5723890" cy="0"/>
                <wp:effectExtent l="0" t="19050" r="10160" b="19050"/>
                <wp:wrapNone/>
                <wp:docPr id="5" name="直线 2"/>
                <wp:cNvGraphicFramePr/>
                <a:graphic xmlns:a="http://schemas.openxmlformats.org/drawingml/2006/main">
                  <a:graphicData uri="http://schemas.microsoft.com/office/word/2010/wordprocessingShape">
                    <wps:wsp>
                      <wps:cNvCnPr/>
                      <wps:spPr>
                        <a:xfrm>
                          <a:off x="0" y="0"/>
                          <a:ext cx="572389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6.95pt;margin-top:11.75pt;height:0pt;width:450.7pt;z-index:251658240;mso-width-relative:page;mso-height-relative:page;" filled="f" stroked="t" coordsize="21600,21600" o:allowincell="f" o:gfxdata="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N7vI2wAAAAkBAAAPAAAAAAAAAAEAIAAAACIAAABkcnMvZG93bnJldi54bWxQSwECFAAUAAAA&#10;CACHTuJAoBcoA+sBAADcAwAADgAAAAAAAAABACAAAAAqAQAAZHJzL2Uyb0RvYy54bWxQSwUGAAAA&#10;AAYABgBZAQAAhwUAAAAA&#10;">
                <v:fill on="f" focussize="0,0"/>
                <v:stroke weight="3pt" color="#FF0000" joinstyle="round"/>
                <v:imagedata o:title=""/>
                <o:lock v:ext="edit" aspectratio="f"/>
              </v:line>
            </w:pict>
          </mc:Fallback>
        </mc:AlternateContent>
      </w:r>
    </w:p>
    <w:p>
      <w:pPr>
        <w:spacing w:line="360" w:lineRule="auto"/>
        <w:ind w:left="0" w:leftChars="0" w:firstLine="0" w:firstLineChars="0"/>
        <w:jc w:val="center"/>
        <w:rPr>
          <w:rFonts w:hint="eastAsia" w:ascii="Microsoft YaHei" w:hAnsi="Microsoft YaHei" w:eastAsia="Microsoft YaHei" w:cs="Microsoft YaHei"/>
          <w:b w:val="0"/>
          <w:bCs w:val="0"/>
          <w:i w:val="0"/>
          <w:caps w:val="0"/>
          <w:color w:val="000000"/>
          <w:spacing w:val="0"/>
          <w:sz w:val="36"/>
          <w:szCs w:val="36"/>
          <w:lang w:val="en-US" w:eastAsia="zh-CN"/>
        </w:rPr>
      </w:pPr>
      <w:r>
        <w:rPr>
          <w:rFonts w:hint="eastAsia" w:ascii="Microsoft YaHei" w:hAnsi="Microsoft YaHei" w:eastAsia="Microsoft YaHei" w:cs="Microsoft YaHei"/>
          <w:b w:val="0"/>
          <w:bCs w:val="0"/>
          <w:i w:val="0"/>
          <w:caps w:val="0"/>
          <w:color w:val="000000"/>
          <w:spacing w:val="0"/>
          <w:sz w:val="36"/>
          <w:szCs w:val="36"/>
        </w:rPr>
        <w:t>深入调研 扎实推进学校“十四五”规划编制</w:t>
      </w:r>
      <w:r>
        <w:rPr>
          <w:rFonts w:hint="eastAsia" w:ascii="Microsoft YaHei" w:hAnsi="Microsoft YaHei" w:eastAsia="Microsoft YaHei" w:cs="Microsoft YaHei"/>
          <w:b w:val="0"/>
          <w:bCs w:val="0"/>
          <w:i w:val="0"/>
          <w:caps w:val="0"/>
          <w:color w:val="000000"/>
          <w:spacing w:val="0"/>
          <w:sz w:val="36"/>
          <w:szCs w:val="36"/>
          <w:lang w:val="en-US" w:eastAsia="zh-CN"/>
        </w:rPr>
        <w:t>工</w:t>
      </w:r>
      <w:bookmarkStart w:id="0" w:name="_GoBack"/>
      <w:bookmarkEnd w:id="0"/>
      <w:r>
        <w:rPr>
          <w:rFonts w:hint="eastAsia" w:ascii="Microsoft YaHei" w:hAnsi="Microsoft YaHei" w:eastAsia="Microsoft YaHei" w:cs="Microsoft YaHei"/>
          <w:b w:val="0"/>
          <w:bCs w:val="0"/>
          <w:i w:val="0"/>
          <w:caps w:val="0"/>
          <w:color w:val="000000"/>
          <w:spacing w:val="0"/>
          <w:sz w:val="36"/>
          <w:szCs w:val="36"/>
          <w:lang w:val="en-US" w:eastAsia="zh-CN"/>
        </w:rPr>
        <w:t>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eastAsia="zh-CN"/>
        </w:rPr>
      </w:pPr>
      <w:r>
        <w:rPr>
          <w:rFonts w:hint="eastAsia" w:ascii="FangSong_GB2312" w:hAnsi="FangSong_GB2312" w:eastAsia="FangSong_GB2312" w:cs="FangSong_GB2312"/>
          <w:sz w:val="28"/>
          <w:szCs w:val="28"/>
          <w:lang w:val="en-US" w:eastAsia="zh-CN"/>
        </w:rPr>
        <w:t>按照市委市政府召开的关于市属高校编制“十四五”规划专题会精神，学校要全面总结“十三五”期间取得的成绩，深入思考“十四五”期间的发展思路、发展定位、预期目标、重点工作和实施路径。根据我校《</w:t>
      </w:r>
      <w:r>
        <w:rPr>
          <w:rFonts w:hint="eastAsia" w:ascii="FangSong_GB2312" w:hAnsi="FangSong_GB2312" w:eastAsia="FangSong_GB2312" w:cs="FangSong_GB2312"/>
          <w:sz w:val="28"/>
          <w:szCs w:val="28"/>
        </w:rPr>
        <w:t>关于进一步加快推进学校编制《“十四五”规划》及省级“双高计划”项目申报相关工作的通知</w:t>
      </w:r>
      <w:r>
        <w:rPr>
          <w:rFonts w:hint="eastAsia" w:ascii="FangSong_GB2312" w:hAnsi="FangSong_GB2312" w:eastAsia="FangSong_GB2312" w:cs="FangSong_GB2312"/>
          <w:sz w:val="28"/>
          <w:szCs w:val="28"/>
          <w:lang w:val="en-US" w:eastAsia="zh-CN"/>
        </w:rPr>
        <w:t>》安排，为做到思路清晰、方法创新、举措有效、措施得力的完成学校“十四五”发展规划的编制工作，特邀请天津职业大学</w:t>
      </w:r>
      <w:r>
        <w:rPr>
          <w:rFonts w:hint="eastAsia" w:ascii="FangSong_GB2312" w:hAnsi="FangSong_GB2312" w:eastAsia="FangSong_GB2312" w:cs="FangSong_GB2312"/>
          <w:sz w:val="28"/>
          <w:szCs w:val="28"/>
          <w:lang w:eastAsia="zh-CN"/>
        </w:rPr>
        <w:t>章建新教授</w:t>
      </w:r>
      <w:r>
        <w:rPr>
          <w:rFonts w:hint="eastAsia" w:ascii="FangSong_GB2312" w:hAnsi="FangSong_GB2312" w:eastAsia="FangSong_GB2312" w:cs="FangSong_GB2312"/>
          <w:sz w:val="28"/>
          <w:szCs w:val="28"/>
          <w:lang w:val="en-US" w:eastAsia="zh-CN"/>
        </w:rPr>
        <w:t>来我</w:t>
      </w:r>
      <w:r>
        <w:rPr>
          <w:rFonts w:hint="eastAsia" w:ascii="FangSong_GB2312" w:hAnsi="FangSong_GB2312" w:eastAsia="FangSong_GB2312" w:cs="FangSong_GB2312"/>
          <w:sz w:val="28"/>
          <w:szCs w:val="28"/>
          <w:lang w:eastAsia="zh-CN"/>
        </w:rPr>
        <w:t>校进行指导。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7月17日，章教授分别与</w:t>
      </w:r>
      <w:r>
        <w:rPr>
          <w:rFonts w:hint="eastAsia" w:ascii="FangSong_GB2312" w:hAnsi="FangSong_GB2312" w:eastAsia="FangSong_GB2312" w:cs="FangSong_GB2312"/>
          <w:sz w:val="28"/>
          <w:szCs w:val="28"/>
          <w:lang w:eastAsia="zh-CN"/>
        </w:rPr>
        <w:t>张曦书记、贺永琴校长、唐</w:t>
      </w:r>
      <w:r>
        <w:rPr>
          <w:rFonts w:hint="eastAsia" w:ascii="FangSong_GB2312" w:hAnsi="FangSong_GB2312" w:eastAsia="FangSong_GB2312" w:cs="FangSong_GB2312"/>
          <w:sz w:val="28"/>
          <w:szCs w:val="28"/>
          <w:lang w:val="en-US" w:eastAsia="zh-CN"/>
        </w:rPr>
        <w:t>天副</w:t>
      </w:r>
      <w:r>
        <w:rPr>
          <w:rFonts w:hint="eastAsia" w:ascii="FangSong_GB2312" w:hAnsi="FangSong_GB2312" w:eastAsia="FangSong_GB2312" w:cs="FangSong_GB2312"/>
          <w:sz w:val="28"/>
          <w:szCs w:val="28"/>
          <w:lang w:eastAsia="zh-CN"/>
        </w:rPr>
        <w:t>书记、翟理红副校长、各系部领导和主要职能部门负责人进行</w:t>
      </w:r>
      <w:r>
        <w:rPr>
          <w:rFonts w:hint="eastAsia" w:ascii="FangSong_GB2312" w:hAnsi="FangSong_GB2312" w:eastAsia="FangSong_GB2312" w:cs="FangSong_GB2312"/>
          <w:sz w:val="28"/>
          <w:szCs w:val="28"/>
          <w:lang w:val="en-US" w:eastAsia="zh-CN"/>
        </w:rPr>
        <w:t>深入</w:t>
      </w:r>
      <w:r>
        <w:rPr>
          <w:rFonts w:hint="eastAsia" w:ascii="FangSong_GB2312" w:hAnsi="FangSong_GB2312" w:eastAsia="FangSong_GB2312" w:cs="FangSong_GB2312"/>
          <w:sz w:val="28"/>
          <w:szCs w:val="28"/>
          <w:lang w:eastAsia="zh-CN"/>
        </w:rPr>
        <w:t>访谈。张曦书记</w:t>
      </w:r>
      <w:r>
        <w:rPr>
          <w:rFonts w:hint="eastAsia" w:ascii="FangSong_GB2312" w:hAnsi="FangSong_GB2312" w:eastAsia="FangSong_GB2312" w:cs="FangSong_GB2312"/>
          <w:sz w:val="28"/>
          <w:szCs w:val="28"/>
          <w:lang w:val="en-US" w:eastAsia="zh-CN"/>
        </w:rPr>
        <w:t>谈到</w:t>
      </w:r>
      <w:r>
        <w:rPr>
          <w:rFonts w:hint="eastAsia" w:ascii="FangSong_GB2312" w:hAnsi="FangSong_GB2312" w:eastAsia="FangSong_GB2312" w:cs="FangSong_GB2312"/>
          <w:sz w:val="28"/>
          <w:szCs w:val="28"/>
          <w:lang w:eastAsia="zh-CN"/>
        </w:rPr>
        <w:t>，学校在“十三五”期间</w:t>
      </w:r>
      <w:r>
        <w:rPr>
          <w:rFonts w:hint="eastAsia" w:ascii="FangSong_GB2312" w:hAnsi="FangSong_GB2312" w:eastAsia="FangSong_GB2312" w:cs="FangSong_GB2312"/>
          <w:sz w:val="28"/>
          <w:szCs w:val="28"/>
          <w:lang w:val="en-US" w:eastAsia="zh-CN"/>
        </w:rPr>
        <w:t>取得了喜人的成果</w:t>
      </w:r>
      <w:r>
        <w:rPr>
          <w:rFonts w:hint="eastAsia" w:ascii="FangSong_GB2312" w:hAnsi="FangSong_GB2312" w:eastAsia="FangSong_GB2312" w:cs="FangSong_GB2312"/>
          <w:sz w:val="28"/>
          <w:szCs w:val="28"/>
          <w:lang w:eastAsia="zh-CN"/>
        </w:rPr>
        <w:t>，“十四五”期间，学校将进入全新的发展阶段。</w:t>
      </w:r>
      <w:r>
        <w:rPr>
          <w:rFonts w:hint="eastAsia" w:ascii="FangSong_GB2312" w:hAnsi="FangSong_GB2312" w:eastAsia="FangSong_GB2312" w:cs="FangSong_GB2312"/>
          <w:sz w:val="28"/>
          <w:szCs w:val="28"/>
          <w:lang w:val="en-US" w:eastAsia="zh-CN"/>
        </w:rPr>
        <w:t>学校</w:t>
      </w:r>
      <w:r>
        <w:rPr>
          <w:rFonts w:hint="eastAsia" w:ascii="FangSong_GB2312" w:hAnsi="FangSong_GB2312" w:eastAsia="FangSong_GB2312" w:cs="FangSong_GB2312"/>
          <w:sz w:val="28"/>
          <w:szCs w:val="28"/>
          <w:lang w:eastAsia="zh-CN"/>
        </w:rPr>
        <w:t>升格8年</w:t>
      </w:r>
      <w:r>
        <w:rPr>
          <w:rFonts w:hint="eastAsia" w:ascii="FangSong_GB2312" w:hAnsi="FangSong_GB2312" w:eastAsia="FangSong_GB2312" w:cs="FangSong_GB2312"/>
          <w:sz w:val="28"/>
          <w:szCs w:val="28"/>
          <w:lang w:val="en-US" w:eastAsia="zh-CN"/>
        </w:rPr>
        <w:t>来</w:t>
      </w:r>
      <w:r>
        <w:rPr>
          <w:rFonts w:hint="eastAsia" w:ascii="FangSong_GB2312" w:hAnsi="FangSong_GB2312" w:eastAsia="FangSong_GB2312" w:cs="FangSong_GB2312"/>
          <w:sz w:val="28"/>
          <w:szCs w:val="28"/>
          <w:lang w:eastAsia="zh-CN"/>
        </w:rPr>
        <w:t>，有了一定</w:t>
      </w:r>
      <w:r>
        <w:rPr>
          <w:rFonts w:hint="eastAsia" w:ascii="FangSong_GB2312" w:hAnsi="FangSong_GB2312" w:eastAsia="FangSong_GB2312" w:cs="FangSong_GB2312"/>
          <w:sz w:val="28"/>
          <w:szCs w:val="28"/>
          <w:lang w:val="en-US" w:eastAsia="zh-CN"/>
        </w:rPr>
        <w:t>的</w:t>
      </w:r>
      <w:r>
        <w:rPr>
          <w:rFonts w:hint="eastAsia" w:ascii="FangSong_GB2312" w:hAnsi="FangSong_GB2312" w:eastAsia="FangSong_GB2312" w:cs="FangSong_GB2312"/>
          <w:sz w:val="28"/>
          <w:szCs w:val="28"/>
          <w:lang w:eastAsia="zh-CN"/>
        </w:rPr>
        <w:t>积淀，</w:t>
      </w:r>
      <w:r>
        <w:rPr>
          <w:rFonts w:hint="eastAsia" w:ascii="FangSong_GB2312" w:hAnsi="FangSong_GB2312" w:eastAsia="FangSong_GB2312" w:cs="FangSong_GB2312"/>
          <w:sz w:val="28"/>
          <w:szCs w:val="28"/>
          <w:lang w:val="en-US" w:eastAsia="zh-CN"/>
        </w:rPr>
        <w:t>但仍</w:t>
      </w:r>
      <w:r>
        <w:rPr>
          <w:rFonts w:hint="eastAsia" w:ascii="FangSong_GB2312" w:hAnsi="FangSong_GB2312" w:eastAsia="FangSong_GB2312" w:cs="FangSong_GB2312"/>
          <w:sz w:val="28"/>
          <w:szCs w:val="28"/>
          <w:lang w:eastAsia="zh-CN"/>
        </w:rPr>
        <w:t>需进一步涵养</w:t>
      </w:r>
      <w:r>
        <w:rPr>
          <w:rFonts w:hint="eastAsia" w:ascii="FangSong_GB2312" w:hAnsi="FangSong_GB2312" w:eastAsia="FangSong_GB2312" w:cs="FangSong_GB2312"/>
          <w:sz w:val="28"/>
          <w:szCs w:val="28"/>
          <w:lang w:val="en-US" w:eastAsia="zh-CN"/>
        </w:rPr>
        <w:t>与</w:t>
      </w:r>
      <w:r>
        <w:rPr>
          <w:rFonts w:hint="eastAsia" w:ascii="FangSong_GB2312" w:hAnsi="FangSong_GB2312" w:eastAsia="FangSong_GB2312" w:cs="FangSong_GB2312"/>
          <w:sz w:val="28"/>
          <w:szCs w:val="28"/>
          <w:lang w:eastAsia="zh-CN"/>
        </w:rPr>
        <w:t>打磨；关于规划，张书记分别从党的建设</w:t>
      </w:r>
      <w:r>
        <w:rPr>
          <w:rFonts w:hint="eastAsia" w:ascii="FangSong_GB2312" w:hAnsi="FangSong_GB2312" w:eastAsia="FangSong_GB2312" w:cs="FangSong_GB2312"/>
          <w:sz w:val="28"/>
          <w:szCs w:val="28"/>
          <w:lang w:val="en-US" w:eastAsia="zh-CN"/>
        </w:rPr>
        <w:t>、</w:t>
      </w:r>
      <w:r>
        <w:rPr>
          <w:rFonts w:hint="eastAsia" w:ascii="FangSong_GB2312" w:hAnsi="FangSong_GB2312" w:eastAsia="FangSong_GB2312" w:cs="FangSong_GB2312"/>
          <w:sz w:val="28"/>
          <w:szCs w:val="28"/>
          <w:lang w:eastAsia="zh-CN"/>
        </w:rPr>
        <w:t>辅导员队伍建设</w:t>
      </w:r>
      <w:r>
        <w:rPr>
          <w:rFonts w:hint="eastAsia" w:ascii="FangSong_GB2312" w:hAnsi="FangSong_GB2312" w:eastAsia="FangSong_GB2312" w:cs="FangSong_GB2312"/>
          <w:sz w:val="28"/>
          <w:szCs w:val="28"/>
          <w:lang w:val="en-US" w:eastAsia="zh-CN"/>
        </w:rPr>
        <w:t>、</w:t>
      </w:r>
      <w:r>
        <w:rPr>
          <w:rFonts w:hint="eastAsia" w:ascii="FangSong_GB2312" w:hAnsi="FangSong_GB2312" w:eastAsia="FangSong_GB2312" w:cs="FangSong_GB2312"/>
          <w:sz w:val="28"/>
          <w:szCs w:val="28"/>
          <w:lang w:eastAsia="zh-CN"/>
        </w:rPr>
        <w:t>专业群建设、理实结合提升服务社会</w:t>
      </w:r>
      <w:r>
        <w:rPr>
          <w:rFonts w:hint="eastAsia" w:ascii="FangSong_GB2312" w:hAnsi="FangSong_GB2312" w:eastAsia="FangSong_GB2312" w:cs="FangSong_GB2312"/>
          <w:sz w:val="28"/>
          <w:szCs w:val="28"/>
          <w:lang w:val="en-US" w:eastAsia="zh-CN"/>
        </w:rPr>
        <w:t>职能</w:t>
      </w:r>
      <w:r>
        <w:rPr>
          <w:rFonts w:hint="eastAsia" w:ascii="FangSong_GB2312" w:hAnsi="FangSong_GB2312" w:eastAsia="FangSong_GB2312" w:cs="FangSong_GB2312"/>
          <w:sz w:val="28"/>
          <w:szCs w:val="28"/>
          <w:lang w:eastAsia="zh-CN"/>
        </w:rPr>
        <w:t>四方面，深入剖析了学校未来发展的优势和</w:t>
      </w:r>
      <w:r>
        <w:rPr>
          <w:rFonts w:hint="eastAsia" w:ascii="FangSong_GB2312" w:hAnsi="FangSong_GB2312" w:eastAsia="FangSong_GB2312" w:cs="FangSong_GB2312"/>
          <w:sz w:val="28"/>
          <w:szCs w:val="28"/>
          <w:lang w:val="en-US" w:eastAsia="zh-CN"/>
        </w:rPr>
        <w:t>面临</w:t>
      </w:r>
      <w:r>
        <w:rPr>
          <w:rFonts w:hint="eastAsia" w:ascii="FangSong_GB2312" w:hAnsi="FangSong_GB2312" w:eastAsia="FangSong_GB2312" w:cs="FangSong_GB2312"/>
          <w:sz w:val="28"/>
          <w:szCs w:val="28"/>
          <w:lang w:eastAsia="zh-CN"/>
        </w:rPr>
        <w:t>的主要</w:t>
      </w:r>
      <w:r>
        <w:rPr>
          <w:rFonts w:hint="eastAsia" w:ascii="FangSong_GB2312" w:hAnsi="FangSong_GB2312" w:eastAsia="FangSong_GB2312" w:cs="FangSong_GB2312"/>
          <w:sz w:val="28"/>
          <w:szCs w:val="28"/>
          <w:lang w:val="en-US" w:eastAsia="zh-CN"/>
        </w:rPr>
        <w:t>挑战</w:t>
      </w:r>
      <w:r>
        <w:rPr>
          <w:rFonts w:hint="eastAsia" w:ascii="FangSong_GB2312" w:hAnsi="FangSong_GB2312" w:eastAsia="FangSong_GB2312" w:cs="FangSong_GB2312"/>
          <w:sz w:val="28"/>
          <w:szCs w:val="28"/>
          <w:lang w:eastAsia="zh-CN"/>
        </w:rPr>
        <w:t>。</w:t>
      </w:r>
      <w:r>
        <w:rPr>
          <w:rFonts w:hint="eastAsia" w:ascii="FangSong_GB2312" w:hAnsi="FangSong_GB2312" w:eastAsia="FangSong_GB2312" w:cs="FangSong_GB2312"/>
          <w:sz w:val="28"/>
          <w:szCs w:val="28"/>
          <w:lang w:val="en-US" w:eastAsia="zh-CN"/>
        </w:rPr>
        <w:t>就学校规模，张曦书记认为在“十四五”期间，学校规模不要盲目扩大，作为一所专科学校，要向“精、专、细”的方向去发展，做出自己的特色；不贪大求全，根据自身的办学条件、办学资源和办学实力，在现有基础上，走专业化、精准化、标准化的发展道路。</w:t>
      </w:r>
    </w:p>
    <w:p>
      <w:pPr>
        <w:spacing w:line="360" w:lineRule="auto"/>
        <w:ind w:left="0" w:leftChars="0" w:firstLine="0" w:firstLineChars="0"/>
        <w:jc w:val="center"/>
        <w:rPr>
          <w:rFonts w:hint="default" w:ascii="FangSong_GB2312" w:hAnsi="FangSong_GB2312" w:eastAsia="FangSong_GB2312" w:cs="FangSong_GB2312"/>
          <w:i w:val="0"/>
          <w:caps w:val="0"/>
          <w:color w:val="191919"/>
          <w:spacing w:val="0"/>
          <w:sz w:val="28"/>
          <w:szCs w:val="28"/>
          <w:shd w:val="clear" w:fill="FFFFFF"/>
          <w:lang w:val="en-US" w:eastAsia="zh-CN"/>
        </w:rPr>
      </w:pPr>
      <w:r>
        <w:rPr>
          <w:rFonts w:hint="default" w:ascii="FangSong_GB2312" w:hAnsi="FangSong_GB2312" w:eastAsia="FangSong_GB2312" w:cs="FangSong_GB2312"/>
          <w:i w:val="0"/>
          <w:caps w:val="0"/>
          <w:color w:val="191919"/>
          <w:spacing w:val="0"/>
          <w:sz w:val="28"/>
          <w:szCs w:val="28"/>
          <w:shd w:val="clear" w:fill="FFFFFF"/>
          <w:lang w:val="en-US" w:eastAsia="zh-CN"/>
        </w:rPr>
        <w:drawing>
          <wp:inline distT="0" distB="0" distL="114300" distR="114300">
            <wp:extent cx="4500245" cy="3375025"/>
            <wp:effectExtent l="0" t="0" r="14605" b="15875"/>
            <wp:docPr id="2"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
                    <pic:cNvPicPr>
                      <a:picLocks noChangeAspect="1"/>
                    </pic:cNvPicPr>
                  </pic:nvPicPr>
                  <pic:blipFill>
                    <a:blip r:embed="rId4"/>
                    <a:stretch>
                      <a:fillRect/>
                    </a:stretch>
                  </pic:blipFill>
                  <pic:spPr>
                    <a:xfrm>
                      <a:off x="0" y="0"/>
                      <a:ext cx="4500245" cy="3375025"/>
                    </a:xfrm>
                    <a:prstGeom prst="rect">
                      <a:avLst/>
                    </a:prstGeom>
                  </pic:spPr>
                </pic:pic>
              </a:graphicData>
            </a:graphic>
          </wp:inline>
        </w:drawing>
      </w:r>
    </w:p>
    <w:p>
      <w:pPr>
        <w:jc w:val="center"/>
        <w:rPr>
          <w:rFonts w:hint="eastAsia" w:ascii="SimSun" w:hAnsi="SimSun" w:cs="SimSun"/>
          <w:b/>
          <w:bCs/>
          <w:sz w:val="24"/>
          <w:szCs w:val="24"/>
          <w:lang w:val="en-US" w:eastAsia="zh-CN"/>
        </w:rPr>
      </w:pPr>
      <w:r>
        <w:rPr>
          <w:rFonts w:hint="eastAsia" w:ascii="SimSun" w:hAnsi="SimSun" w:eastAsia="SimSun" w:cs="SimSun"/>
          <w:b/>
          <w:bCs/>
          <w:sz w:val="24"/>
          <w:szCs w:val="24"/>
          <w:lang w:eastAsia="zh-CN"/>
        </w:rPr>
        <w:t>章建新</w:t>
      </w:r>
      <w:r>
        <w:rPr>
          <w:rFonts w:hint="eastAsia" w:ascii="SimSun" w:hAnsi="SimSun" w:cs="SimSun"/>
          <w:b/>
          <w:bCs/>
          <w:sz w:val="24"/>
          <w:szCs w:val="24"/>
          <w:lang w:val="en-US" w:eastAsia="zh-CN"/>
        </w:rPr>
        <w:t>教授与张曦书记进行访谈</w:t>
      </w:r>
    </w:p>
    <w:p>
      <w:pPr>
        <w:jc w:val="center"/>
        <w:rPr>
          <w:rFonts w:hint="default" w:ascii="SimSun" w:hAnsi="SimSun" w:cs="SimSun"/>
          <w:b/>
          <w:bCs/>
          <w:sz w:val="24"/>
          <w:szCs w:val="24"/>
          <w:lang w:val="en-US" w:eastAsia="zh-CN"/>
        </w:rPr>
      </w:pPr>
      <w:r>
        <w:rPr>
          <w:rFonts w:hint="default" w:ascii="SimSun" w:hAnsi="SimSun" w:cs="SimSun"/>
          <w:b/>
          <w:bCs/>
          <w:sz w:val="24"/>
          <w:szCs w:val="24"/>
          <w:lang w:val="en-US" w:eastAsia="zh-CN"/>
        </w:rPr>
        <w:drawing>
          <wp:inline distT="0" distB="0" distL="114300" distR="114300">
            <wp:extent cx="4500245" cy="3000375"/>
            <wp:effectExtent l="0" t="0" r="14605" b="9525"/>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5"/>
                    <a:stretch>
                      <a:fillRect/>
                    </a:stretch>
                  </pic:blipFill>
                  <pic:spPr>
                    <a:xfrm>
                      <a:off x="0" y="0"/>
                      <a:ext cx="4500245" cy="3000375"/>
                    </a:xfrm>
                    <a:prstGeom prst="rect">
                      <a:avLst/>
                    </a:prstGeom>
                  </pic:spPr>
                </pic:pic>
              </a:graphicData>
            </a:graphic>
          </wp:inline>
        </w:drawing>
      </w:r>
    </w:p>
    <w:p>
      <w:pPr>
        <w:jc w:val="center"/>
        <w:rPr>
          <w:rFonts w:hint="eastAsia" w:ascii="SimSun" w:hAnsi="SimSun" w:cs="SimSun"/>
          <w:b/>
          <w:bCs/>
          <w:sz w:val="24"/>
          <w:szCs w:val="24"/>
          <w:lang w:val="en-US" w:eastAsia="zh-CN"/>
        </w:rPr>
      </w:pPr>
      <w:r>
        <w:rPr>
          <w:rFonts w:hint="eastAsia" w:ascii="SimSun" w:hAnsi="SimSun" w:eastAsia="SimSun" w:cs="SimSun"/>
          <w:b/>
          <w:bCs/>
          <w:sz w:val="24"/>
          <w:szCs w:val="24"/>
          <w:lang w:eastAsia="zh-CN"/>
        </w:rPr>
        <w:t>章建新</w:t>
      </w:r>
      <w:r>
        <w:rPr>
          <w:rFonts w:hint="eastAsia" w:ascii="SimSun" w:hAnsi="SimSun" w:cs="SimSun"/>
          <w:b/>
          <w:bCs/>
          <w:sz w:val="24"/>
          <w:szCs w:val="24"/>
          <w:lang w:val="en-US" w:eastAsia="zh-CN"/>
        </w:rPr>
        <w:t>教授与贺永琴校长就我校“十四五”规划交换意见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贺永琴校长谈到，面对社会发展的新方位、新业态，“十四五”时期学校将迎来最佳发展期；国家政策的支持、社会需求的紧缺、新技术革命以及产业升级、贵阳市地理区位等都将为学校发展提供新动力，同时也面临不可忽视的困难：学前教育办学格局多元化、学校办学环境局限、高等教育大众化和生源竞争日臻剧烈。贺永琴校长指出，“十四五”期间，学校发展的总目标：就是要把学校建设成为一所高水平、有特色、全国一流、在东盟具有影响力的幼儿师范高等专科学校；以专科教育为主，争取部分专业升本；根植学前教育、坚持服务老、幼两端；形成以特殊教育、老年服务与管理和艺术体育为特色、学前卓越幼儿教师培养为引领、学前教育、老年服务与管理专业群为两翼支撑，其他专业多元发展的专业布局，形成结构合理，数量适宜，符合社会需求，服务区域发展，具有鲜明特色的专业群。最终形成以师范教育为主体，以非师范教育为补充，幼教集团为依托的办学格局。立足贵阳，服务贵州，辐射全国，影响东盟，在学前教育领域成为全国同类高校的引领和示范。进一步传承艰苦奋斗、乐于奉献、追求卓越的贵阳幼高专精神；通过专业建设工程、质量提升的工程、大地项目工程营造良好的质量文化氛围。将学校的发展写在服务贵州、助力贵州的大地上，写在全面建成小康社会实现社会主义现代化建设的道路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唐天副书记说：“学校未来的发展可谓喜忧参半，喜的是学校专业都是朝阳产业，需求量大，并得到了国家各个层面及政策的大力支持，社会也越来越肯定我们的办学质量和水平，未来可期。忧的主要集中在两方面：一是紧迫感不足，无论教职员工还是学生，对面临的一些新局面、新形势认识不够，从而没有奋起拼搏的紧迫感；另一方面，学校发展上有时会缺乏准确预判。希望从领导到教师，能够沉下心，潜心研究，认真教学。</w:t>
      </w:r>
    </w:p>
    <w:p>
      <w:pPr>
        <w:spacing w:line="360" w:lineRule="auto"/>
        <w:ind w:left="0" w:leftChars="0" w:firstLine="0" w:firstLineChars="0"/>
        <w:jc w:val="center"/>
        <w:rPr>
          <w:rFonts w:hint="default" w:ascii="FangSong_GB2312" w:hAnsi="FangSong_GB2312" w:eastAsia="FangSong_GB2312" w:cs="FangSong_GB2312"/>
          <w:sz w:val="28"/>
          <w:szCs w:val="28"/>
          <w:lang w:val="en-US" w:eastAsia="zh-CN"/>
        </w:rPr>
      </w:pPr>
      <w:r>
        <w:rPr>
          <w:rFonts w:hint="default" w:ascii="FangSong_GB2312" w:hAnsi="FangSong_GB2312" w:eastAsia="FangSong_GB2312" w:cs="FangSong_GB2312"/>
          <w:sz w:val="28"/>
          <w:szCs w:val="28"/>
          <w:lang w:val="en-US" w:eastAsia="zh-CN"/>
        </w:rPr>
        <w:drawing>
          <wp:inline distT="0" distB="0" distL="114300" distR="114300">
            <wp:extent cx="4500245" cy="3000375"/>
            <wp:effectExtent l="0" t="0" r="14605" b="952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6"/>
                    <a:stretch>
                      <a:fillRect/>
                    </a:stretch>
                  </pic:blipFill>
                  <pic:spPr>
                    <a:xfrm>
                      <a:off x="0" y="0"/>
                      <a:ext cx="4500245" cy="3000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SimSun" w:hAnsi="SimSun" w:eastAsia="SimSun" w:cs="SimSun"/>
          <w:b/>
          <w:bCs/>
          <w:sz w:val="24"/>
          <w:szCs w:val="24"/>
          <w:lang w:val="en-US" w:eastAsia="zh-CN"/>
        </w:rPr>
      </w:pPr>
      <w:r>
        <w:rPr>
          <w:rFonts w:hint="eastAsia" w:ascii="SimSun" w:hAnsi="SimSun" w:eastAsia="SimSun" w:cs="SimSun"/>
          <w:b/>
          <w:bCs/>
          <w:sz w:val="24"/>
          <w:szCs w:val="24"/>
          <w:lang w:val="en-US" w:eastAsia="zh-CN"/>
        </w:rPr>
        <w:t>章建新教授、唐天副书记、翟理红副校长围绕我校“十四五”规划展开讨论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翟理红副校长回顾了学校“十三五”期间的发展，认为总体上实现了“贵州第一、国内一流、国际融合”的既定目标。并总结“十三五”规划执行中存在的问题，缺乏强有力的内部治理体系、校企合作开展不深入、师资队伍建设成效不明显、教师专业发展支持不足等。并结合学校的实际情况，就“十四五”期间教学上与章建新教授在发展目标、主要任务、措施方法、发展愿景等方面交换意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各系部的书记、主任，以及各主要职能部门负责人也参与了调研访谈，先从自身工作目前存在的痛点、难点问题开始梳理，并在“十四五”规划中如何解决这些问题，提出了相应的思考和意见。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通过深入讨论交流，就学校发展定位，未来五年我校的发展目标、发展任务和重大举措等收集了广泛的意见和建议，为学校“十四五”发展规划编制工作指明了方向、奠定了良好的基础。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FangSong_GB2312" w:hAnsi="FangSong_GB2312" w:eastAsia="FangSong_GB2312" w:cs="FangSong_GB2312"/>
          <w:sz w:val="28"/>
          <w:szCs w:val="28"/>
          <w:lang w:val="en-US" w:eastAsia="zh-CN"/>
        </w:rPr>
      </w:pPr>
      <w:r>
        <w:rPr>
          <w:rFonts w:hint="eastAsia" w:ascii="FangSong_GB2312" w:hAnsi="FangSong_GB2312" w:eastAsia="FangSong_GB2312" w:cs="FangSong_GB2312"/>
          <w:sz w:val="28"/>
          <w:szCs w:val="28"/>
          <w:lang w:val="en-US" w:eastAsia="zh-CN"/>
        </w:rPr>
        <w:t>为学校“十四五”发展规划的成功编制与章建新教授工作顺利展开，访谈结束后，由李炳昌副校长代表学校与章建新教授签订贵阳幼儿师范高等专科学校“十四五”规划项目编制合作协议。</w:t>
      </w:r>
    </w:p>
    <w:p>
      <w:pPr>
        <w:spacing w:line="360" w:lineRule="auto"/>
        <w:ind w:left="0" w:leftChars="0" w:firstLine="0" w:firstLineChars="0"/>
        <w:jc w:val="center"/>
        <w:rPr>
          <w:rFonts w:hint="default" w:ascii="FangSong_GB2312" w:hAnsi="FangSong_GB2312" w:eastAsia="FangSong_GB2312" w:cs="FangSong_GB2312"/>
          <w:sz w:val="28"/>
          <w:szCs w:val="28"/>
          <w:lang w:val="en-US" w:eastAsia="zh-CN"/>
        </w:rPr>
      </w:pPr>
      <w:r>
        <w:rPr>
          <w:rFonts w:hint="default" w:ascii="FangSong_GB2312" w:hAnsi="FangSong_GB2312" w:eastAsia="FangSong_GB2312" w:cs="FangSong_GB2312"/>
          <w:sz w:val="28"/>
          <w:szCs w:val="28"/>
          <w:lang w:val="en-US" w:eastAsia="zh-CN"/>
        </w:rPr>
        <w:drawing>
          <wp:inline distT="0" distB="0" distL="114300" distR="114300">
            <wp:extent cx="4500245" cy="3000375"/>
            <wp:effectExtent l="0" t="0" r="14605" b="9525"/>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7"/>
                    <a:stretch>
                      <a:fillRect/>
                    </a:stretch>
                  </pic:blipFill>
                  <pic:spPr>
                    <a:xfrm>
                      <a:off x="0" y="0"/>
                      <a:ext cx="4500245" cy="3000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SimSun" w:hAnsi="SimSun" w:eastAsia="SimSun" w:cs="SimSun"/>
          <w:b/>
          <w:bCs/>
          <w:sz w:val="24"/>
          <w:szCs w:val="24"/>
          <w:lang w:val="en-US" w:eastAsia="zh-CN"/>
        </w:rPr>
      </w:pPr>
      <w:r>
        <w:rPr>
          <w:rFonts w:hint="eastAsia" w:ascii="SimSun" w:hAnsi="SimSun" w:eastAsia="SimSun" w:cs="SimSun"/>
          <w:b/>
          <w:bCs/>
          <w:sz w:val="24"/>
          <w:szCs w:val="24"/>
          <w:lang w:val="en-US" w:eastAsia="zh-CN"/>
        </w:rPr>
        <w:t>章建新教授、李炳昌副校长签署协议</w:t>
      </w:r>
    </w:p>
    <w:p>
      <w:pPr>
        <w:spacing w:line="360" w:lineRule="auto"/>
        <w:ind w:left="0" w:leftChars="0" w:firstLine="0" w:firstLineChars="0"/>
        <w:jc w:val="both"/>
        <w:rPr>
          <w:rFonts w:hint="default" w:ascii="FangSong_GB2312" w:hAnsi="FangSong_GB2312" w:eastAsia="FangSong_GB2312" w:cs="FangSong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FangSong_GB2312" w:hAnsi="FangSong_GB2312" w:eastAsia="FangSong_GB2312" w:cs="FangSong_GB2312"/>
          <w:sz w:val="28"/>
          <w:szCs w:val="28"/>
          <w:lang w:val="en-US" w:eastAsia="zh-CN"/>
        </w:rPr>
      </w:pPr>
      <w:r>
        <w:rPr>
          <w:rFonts w:hint="default" w:ascii="FangSong_GB2312" w:hAnsi="FangSong_GB2312" w:eastAsia="FangSong_GB2312" w:cs="FangSong_GB2312"/>
          <w:sz w:val="28"/>
          <w:szCs w:val="28"/>
          <w:lang w:val="en-US" w:eastAsia="zh-CN"/>
        </w:rPr>
        <w:t>拍摄：刘腾龙   撰写：杨赵卓曦</w:t>
      </w:r>
    </w:p>
    <w:p>
      <w:pPr>
        <w:spacing w:line="360" w:lineRule="auto"/>
        <w:ind w:left="0" w:leftChars="0" w:firstLine="0" w:firstLineChars="0"/>
        <w:jc w:val="left"/>
        <w:rPr>
          <w:rFonts w:hint="default" w:ascii="FangSong_GB2312" w:hAnsi="FangSong_GB2312" w:eastAsia="FangSong_GB2312" w:cs="FangSong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DDCF24AF-FE6F-4E32-9C4B-3916CBEDFF2A}"/>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ZXiaoBiaoSong-B05S">
    <w:panose1 w:val="03000509000000000000"/>
    <w:charset w:val="86"/>
    <w:family w:val="script"/>
    <w:pitch w:val="default"/>
    <w:sig w:usb0="00000001" w:usb1="080E0000" w:usb2="00000000" w:usb3="00000000" w:csb0="00040000" w:csb1="00000000"/>
    <w:embedRegular r:id="rId2" w:fontKey="{8C8D5BB3-DF3A-4D25-B44E-EB09C90AFFEA}"/>
  </w:font>
  <w:font w:name="STXingkai">
    <w:panose1 w:val="02010800040101010101"/>
    <w:charset w:val="86"/>
    <w:family w:val="auto"/>
    <w:pitch w:val="default"/>
    <w:sig w:usb0="00000001" w:usb1="080F0000" w:usb2="00000000" w:usb3="00000000" w:csb0="00040000" w:csb1="00000000"/>
    <w:embedRegular r:id="rId3" w:fontKey="{07EC0551-A8F3-4E53-B006-8C7887B43C75}"/>
  </w:font>
  <w:font w:name="FangSong_GB2312">
    <w:altName w:val="Times New Roman"/>
    <w:panose1 w:val="02010609030101010101"/>
    <w:charset w:val="86"/>
    <w:family w:val="modern"/>
    <w:pitch w:val="default"/>
    <w:sig w:usb0="00000000" w:usb1="00000000" w:usb2="00000000" w:usb3="00000000" w:csb0="00040000" w:csb1="00000000"/>
    <w:embedRegular r:id="rId4" w:fontKey="{C4CA3C55-3EDD-4532-B0DF-84983D95EEFE}"/>
  </w:font>
  <w:font w:name="FZShuSong-Z01S">
    <w:panose1 w:val="02000000000000000000"/>
    <w:charset w:val="86"/>
    <w:family w:val="auto"/>
    <w:pitch w:val="default"/>
    <w:sig w:usb0="A00002BF" w:usb1="184F6CFA" w:usb2="00000012" w:usb3="00000000" w:csb0="00040001" w:csb1="00000000"/>
    <w:embedRegular r:id="rId5" w:fontKey="{2FCC948F-BED1-4829-857E-7843BE86CFE7}"/>
  </w:font>
  <w:font w:name="Microsoft YaHei">
    <w:panose1 w:val="020B0503020204020204"/>
    <w:charset w:val="86"/>
    <w:family w:val="auto"/>
    <w:pitch w:val="default"/>
    <w:sig w:usb0="80000287" w:usb1="280F3C52" w:usb2="00000016" w:usb3="00000000" w:csb0="0004001F" w:csb1="00000000"/>
    <w:embedRegular r:id="rId6" w:fontKey="{E0296415-68FF-40F1-BFD4-045AE977899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C2118B"/>
    <w:rsid w:val="02805DB5"/>
    <w:rsid w:val="042E4371"/>
    <w:rsid w:val="06E10022"/>
    <w:rsid w:val="11955461"/>
    <w:rsid w:val="19031095"/>
    <w:rsid w:val="23126A6D"/>
    <w:rsid w:val="2A531B0E"/>
    <w:rsid w:val="326E04C8"/>
    <w:rsid w:val="3A5C30A9"/>
    <w:rsid w:val="5A333576"/>
    <w:rsid w:val="6A403FB5"/>
    <w:rsid w:val="6C692FE0"/>
    <w:rsid w:val="6D9D59BA"/>
    <w:rsid w:val="70C2118B"/>
    <w:rsid w:val="73967B9B"/>
    <w:rsid w:val="7C890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SimSun" w:hAnsi="SimSun" w:eastAsia="SimSun" w:cs="SimSun"/>
      <w:b/>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qFormat/>
    <w:uiPriority w:val="0"/>
    <w:rPr>
      <w:color w:val="003366"/>
      <w:sz w:val="21"/>
      <w:szCs w:val="21"/>
      <w:u w:val="none"/>
    </w:rPr>
  </w:style>
  <w:style w:type="character" w:styleId="8">
    <w:name w:val="Hyperlink"/>
    <w:basedOn w:val="6"/>
    <w:qFormat/>
    <w:uiPriority w:val="0"/>
    <w:rPr>
      <w:color w:val="003366"/>
      <w:sz w:val="21"/>
      <w:szCs w:val="21"/>
      <w:u w:val="none"/>
    </w:rPr>
  </w:style>
  <w:style w:type="paragraph" w:styleId="9">
    <w:name w:val="List Paragraph"/>
    <w:basedOn w:val="1"/>
    <w:qFormat/>
    <w:uiPriority w:val="34"/>
    <w:pPr>
      <w:ind w:firstLine="420" w:firstLineChars="200"/>
    </w:pPr>
  </w:style>
  <w:style w:type="paragraph" w:styleId="10">
    <w:name w:val="No Spacing"/>
    <w:qFormat/>
    <w:uiPriority w:val="1"/>
    <w:pPr>
      <w:widowControl w:val="0"/>
      <w:jc w:val="both"/>
    </w:pPr>
    <w:rPr>
      <w:rFonts w:ascii="Calibri" w:hAnsi="Calibri" w:eastAsia="SimSun"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2019-04-01T01:09:00Z</dcterms:created>
  <dc:creator>Administrator</dc:creator>
  <cp:lastModifiedBy>innocent❄</cp:lastModifiedBy>
  <dcterms:modified xsi:type="dcterms:W3CDTF">2020-12-29T06:34:53Z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2052-11.1.0.10299</vt:lpwstr>
  </property>
</Properties>
</file>