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FZXiaoBiaoSong-B05S" w:hAnsi="SimSun" w:eastAsia="FZXiaoBiaoSong-B05S"/>
          <w:color w:val="FF0000"/>
          <w:spacing w:val="-20"/>
          <w:w w:val="66"/>
          <w:sz w:val="72"/>
          <w:szCs w:val="72"/>
          <w:lang w:val="en-US" w:eastAsia="zh-CN"/>
        </w:rPr>
      </w:pPr>
      <w:r>
        <w:rPr>
          <w:rFonts w:hint="eastAsia" w:ascii="FZXiaoBiaoSong-B05S" w:hAnsi="SimSun" w:eastAsia="FZXiaoBiaoSong-B05S"/>
          <w:color w:val="FF0000"/>
          <w:spacing w:val="-20"/>
          <w:w w:val="66"/>
          <w:sz w:val="72"/>
          <w:szCs w:val="72"/>
        </w:rPr>
        <w:t>贵阳幼儿师范高等专科学校</w:t>
      </w:r>
      <w:r>
        <w:rPr>
          <w:rFonts w:hint="eastAsia" w:ascii="FZXiaoBiaoSong-B05S" w:hAnsi="SimSun" w:eastAsia="FZXiaoBiaoSong-B05S"/>
          <w:color w:val="FF0000"/>
          <w:spacing w:val="-20"/>
          <w:w w:val="66"/>
          <w:sz w:val="72"/>
          <w:szCs w:val="72"/>
          <w:lang w:val="en-US" w:eastAsia="zh-CN"/>
        </w:rPr>
        <w:t>质量保证中心</w:t>
      </w:r>
    </w:p>
    <w:p>
      <w:pPr>
        <w:widowControl/>
        <w:spacing w:beforeAutospacing="1" w:afterAutospacing="1" w:line="240" w:lineRule="auto"/>
        <w:jc w:val="center"/>
        <w:rPr>
          <w:rFonts w:ascii="STXingkai" w:hAnsi="STXingkai" w:eastAsia="SimSun" w:cs="STXingkai"/>
          <w:color w:val="FF0000"/>
          <w:kern w:val="0"/>
          <w:sz w:val="72"/>
          <w:szCs w:val="72"/>
          <w:lang w:val="en-US" w:eastAsia="zh-CN" w:bidi="ar-SA"/>
        </w:rPr>
      </w:pPr>
      <w:r>
        <w:rPr>
          <w:rFonts w:hint="eastAsia" w:ascii="STXingkai" w:hAnsi="STXingkai" w:eastAsia="STXingkai" w:cs="STXingkai"/>
          <w:color w:val="FF0000"/>
          <w:kern w:val="0"/>
          <w:sz w:val="72"/>
          <w:szCs w:val="72"/>
          <w:lang w:val="en-US" w:eastAsia="zh-CN" w:bidi="ar-SA"/>
        </w:rPr>
        <w:t>质量工作简报</w:t>
      </w:r>
      <w:r>
        <w:rPr>
          <w:rFonts w:hint="eastAsia" w:ascii="SimSun" w:hAnsi="SimSun" w:eastAsia="SimSun" w:cs="SimSun"/>
          <w:color w:val="333333"/>
          <w:kern w:val="0"/>
          <w:sz w:val="30"/>
          <w:szCs w:val="30"/>
          <w:lang w:val="en-US" w:eastAsia="zh-CN" w:bidi="ar-SA"/>
        </w:rPr>
        <w:t xml:space="preserve">  </w:t>
      </w:r>
    </w:p>
    <w:p>
      <w:pPr>
        <w:spacing w:line="600" w:lineRule="exact"/>
        <w:ind w:left="-37" w:leftChars="-136" w:hanging="249" w:hangingChars="89"/>
        <w:jc w:val="left"/>
        <w:rPr>
          <w:rFonts w:ascii="FangSong_GB2312" w:hAnsi="Times New Roman" w:eastAsia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 xml:space="preserve">2020年7月21日                                 </w:t>
      </w:r>
      <w:r>
        <w:rPr>
          <w:rFonts w:hint="eastAsia" w:ascii="FangSong_GB2312" w:hAnsi="FangSong_GB2312" w:eastAsia="FangSong_GB2312" w:cs="FangSong_GB2312"/>
          <w:i w:val="0"/>
          <w:caps w:val="0"/>
          <w:color w:val="333333"/>
          <w:spacing w:val="0"/>
          <w:sz w:val="28"/>
          <w:szCs w:val="28"/>
        </w:rPr>
        <w:t>2020年第</w:t>
      </w:r>
      <w:r>
        <w:rPr>
          <w:rFonts w:hint="eastAsia" w:ascii="FangSong_GB2312" w:hAnsi="FangSong_GB2312" w:eastAsia="SimSun" w:cs="FangSong_GB2312"/>
          <w:i w:val="0"/>
          <w:caps w:val="0"/>
          <w:color w:val="333333"/>
          <w:spacing w:val="0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i w:val="0"/>
          <w:caps w:val="0"/>
          <w:color w:val="333333"/>
          <w:spacing w:val="0"/>
          <w:sz w:val="28"/>
          <w:szCs w:val="28"/>
        </w:rPr>
        <w:t>期</w:t>
      </w:r>
      <w:r>
        <w:rPr>
          <w:rFonts w:hint="eastAsia" w:ascii="FangSong_GB2312" w:hAnsi="Times New Roman" w:eastAsia="FangSong_GB2312"/>
          <w:sz w:val="32"/>
          <w:szCs w:val="32"/>
        </w:rPr>
        <w:t xml:space="preserve">       </w:t>
      </w:r>
    </w:p>
    <w:p>
      <w:pPr>
        <w:ind w:right="-92" w:rightChars="-44"/>
        <w:jc w:val="center"/>
        <w:rPr>
          <w:rFonts w:hint="eastAsia" w:ascii="FZShuSong-Z01S" w:hAnsi="FZShuSong-Z01S" w:eastAsia="FZShuSong-Z01S" w:cs="FZShuSong-Z01S"/>
          <w:b/>
          <w:bCs/>
          <w:sz w:val="36"/>
          <w:szCs w:val="36"/>
        </w:rPr>
      </w:pPr>
      <w:r>
        <w:rPr>
          <w:rFonts w:hint="eastAsia" w:ascii="FZShuSong-Z01S" w:hAnsi="FZShuSong-Z01S" w:eastAsia="FZShuSong-Z01S" w:cs="FZShuSong-Z01S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149225</wp:posOffset>
                </wp:positionV>
                <wp:extent cx="5723890" cy="0"/>
                <wp:effectExtent l="0" t="19050" r="10160" b="19050"/>
                <wp:wrapNone/>
                <wp:docPr id="5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6.95pt;margin-top:11.75pt;height:0pt;width:450.7pt;z-index:251658240;mso-width-relative:page;mso-height-relative:page;" filled="f" stroked="t" coordsize="21600,21600" o:allowincell="f" o:gfxdata="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N7vI2wAAAAkBAAAPAAAAAAAAAAEAIAAAACIAAABkcnMvZG93bnJldi54bWxQSwECFAAUAAAA&#10;CACHTuJAoBcoA+sBAADcAwAADgAAAAAAAAABACAAAAAqAQAAZHJzL2Uyb0RvYy54bWxQSwUGAAAA&#10;AAYABgBZAQAAh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ind w:left="0" w:leftChars="0" w:firstLine="0" w:firstLineChars="0"/>
        <w:jc w:val="center"/>
        <w:rPr>
          <w:rFonts w:hint="eastAsia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Microsoft YaHei" w:hAnsi="Microsoft YaHei" w:eastAsia="Microsoft YaHei" w:cs="Microsoft YaHei"/>
          <w:b w:val="0"/>
          <w:bCs w:val="0"/>
          <w:i w:val="0"/>
          <w:caps w:val="0"/>
          <w:color w:val="000000"/>
          <w:spacing w:val="0"/>
          <w:sz w:val="36"/>
          <w:szCs w:val="36"/>
        </w:rPr>
        <w:t>蓝图已绘就，奋进正当时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KaiTi" w:hAnsi="KaiTi" w:eastAsia="KaiTi" w:cs="KaiTi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KaiTi" w:hAnsi="KaiTi" w:eastAsia="KaiTi" w:cs="KaiTi"/>
          <w:b w:val="0"/>
          <w:bCs w:val="0"/>
          <w:i w:val="0"/>
          <w:caps w:val="0"/>
          <w:color w:val="000000"/>
          <w:spacing w:val="0"/>
          <w:sz w:val="32"/>
          <w:szCs w:val="32"/>
        </w:rPr>
        <w:t>贵阳幼高专“双高建设方案”诞生记系列报道之一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为了加快推进我校高水平高职院校建设，顺利完成省级双高学校建设方案编制，学校研究决定于7月21日-24日，在峻德楼一楼会议室举行省级“双高计划”项目申报材料集中编写会，本次编写会特邀湖南铁道职业技术学院李忠华教授对编写进行指导，各建设项目负责人、编写人员和质保中心工作人员全程参加。党委副书记，校长贺永琴、副校长李炳昌、副校长翟理红出席了21日的编写会。</w:t>
      </w:r>
    </w:p>
    <w:p>
      <w:pPr>
        <w:numPr>
          <w:ilvl w:val="0"/>
          <w:numId w:val="0"/>
        </w:numPr>
        <w:spacing w:line="480" w:lineRule="auto"/>
        <w:ind w:left="0" w:leftChars="0" w:firstLine="0" w:firstLineChars="0"/>
        <w:jc w:val="center"/>
        <w:rPr>
          <w:rFonts w:hint="eastAsia" w:ascii="FangSong_GB2312" w:hAnsi="FangSong_GB2312" w:eastAsia="SimSun" w:cs="FangSong_GB2312"/>
          <w:sz w:val="28"/>
          <w:szCs w:val="28"/>
          <w:lang w:val="en-US" w:eastAsia="zh-CN"/>
        </w:rPr>
      </w:pPr>
      <w:r>
        <w:rPr>
          <w:rFonts w:hint="eastAsia" w:ascii="FangSong_GB2312" w:hAnsi="FangSong_GB2312" w:eastAsia="SimSun" w:cs="FangSong_GB2312"/>
          <w:sz w:val="28"/>
          <w:szCs w:val="28"/>
          <w:lang w:val="en-US" w:eastAsia="zh-CN"/>
        </w:rPr>
        <w:drawing>
          <wp:inline distT="0" distB="0" distL="114300" distR="114300">
            <wp:extent cx="3834765" cy="2559050"/>
            <wp:effectExtent l="0" t="0" r="13335" b="12700"/>
            <wp:docPr id="1" name="图片 1" descr="WeChat Image_20201015142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 Image_202010151425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48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23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23"/>
          <w:sz w:val="24"/>
          <w:szCs w:val="24"/>
          <w:shd w:val="clear" w:fill="FFFFFF"/>
        </w:rPr>
        <w:t>“双高计划”项目申报材料编写会现场</w:t>
      </w:r>
    </w:p>
    <w:p>
      <w:pPr>
        <w:numPr>
          <w:ilvl w:val="0"/>
          <w:numId w:val="0"/>
        </w:numPr>
        <w:spacing w:line="48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23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23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4863465" cy="3239770"/>
            <wp:effectExtent l="0" t="0" r="13335" b="17780"/>
            <wp:docPr id="2" name="图片 2" descr="WeChat Image_20201015142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Chat Image_202010151425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346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48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23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23"/>
          <w:sz w:val="24"/>
          <w:szCs w:val="24"/>
          <w:shd w:val="clear" w:fill="FFFFFF"/>
        </w:rPr>
        <w:t>贺永琴、李炳昌、翟理红出席编写会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各项目负责人依次进行了汇报，阐明项目的编写思路、亮点以及具体措施。李教授根据各项目负责人的报告情况提出了针对性的优化改进方案。一是一定要“高”，目标设定要“高”、内容设计要“高”、文字水平要“高”。严格按照省教育厅“双高计划”申报指南对标、对表、对本编写建设方案，并以国家双高建设标准为未来发展目标；二是一定要“特”，体现贵阳幼高专的特点，各项目要突出建设方案的差异化；三是一定要“细”，目标任务要具体、细化、可检测；四是一定要“实”，举措内容实实在在，按时完成，不说套话、假话，有具体、详实的实施步骤做支撑。在李教授的悉心指导下，</w:t>
      </w:r>
      <w:r>
        <w:rPr>
          <w:rFonts w:hint="eastAsia" w:ascii="FangSong_GB2312" w:hAnsi="FangSong_GB2312" w:eastAsia="FangSong_GB2312" w:cs="FangSong_GB2312"/>
          <w:sz w:val="28"/>
          <w:szCs w:val="28"/>
          <w:lang w:eastAsia="zh-CN"/>
        </w:rPr>
        <w:t>参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会的编写人员纷纷表示会后将趁热打铁，按照建议对方案做进一步的修改，完善。</w:t>
      </w:r>
    </w:p>
    <w:p>
      <w:pPr>
        <w:numPr>
          <w:ilvl w:val="0"/>
          <w:numId w:val="0"/>
        </w:numPr>
        <w:spacing w:line="480" w:lineRule="auto"/>
        <w:ind w:left="0" w:leftChars="0" w:firstLine="0" w:firstLineChars="0"/>
        <w:jc w:val="center"/>
        <w:rPr>
          <w:rFonts w:hint="eastAsia" w:ascii="FangSong_GB2312" w:hAnsi="FangSong_GB2312" w:eastAsia="SimSun" w:cs="FangSong_GB2312"/>
          <w:sz w:val="28"/>
          <w:szCs w:val="28"/>
          <w:lang w:eastAsia="zh-CN"/>
        </w:rPr>
      </w:pPr>
      <w:r>
        <w:rPr>
          <w:rFonts w:hint="eastAsia" w:ascii="FangSong_GB2312" w:hAnsi="FangSong_GB2312" w:eastAsia="SimSun" w:cs="FangSong_GB2312"/>
          <w:sz w:val="28"/>
          <w:szCs w:val="28"/>
          <w:lang w:eastAsia="zh-CN"/>
        </w:rPr>
        <w:drawing>
          <wp:inline distT="0" distB="0" distL="114300" distR="114300">
            <wp:extent cx="4492625" cy="3239770"/>
            <wp:effectExtent l="0" t="0" r="3175" b="17780"/>
            <wp:docPr id="4" name="图片 4" descr="WeChat Image_20201015142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 Image_20201015142934"/>
                    <pic:cNvPicPr>
                      <a:picLocks noChangeAspect="1"/>
                    </pic:cNvPicPr>
                  </pic:nvPicPr>
                  <pic:blipFill>
                    <a:blip r:embed="rId6"/>
                    <a:srcRect t="13145" r="817"/>
                    <a:stretch>
                      <a:fillRect/>
                    </a:stretch>
                  </pic:blipFill>
                  <pic:spPr>
                    <a:xfrm>
                      <a:off x="0" y="0"/>
                      <a:ext cx="449262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48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23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23"/>
          <w:sz w:val="24"/>
          <w:szCs w:val="24"/>
          <w:shd w:val="clear" w:fill="FFFFFF"/>
        </w:rPr>
        <w:t>李忠华作详细点评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最后，李炳昌总结到，做好“双高计划”项目建设，一要认真领会文件精神；二能抓住并解决痛点；三树标杆找准差距；四定目标以结果为导向。要求所有参编人员认真对待，按时保质完成工作。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据悉，按照编写会的议程安排，所有建设项目将在21日完成第一轮汇报，22日完成专业群专题研讨，李忠华教授将逐一点评，并提出具体的整改意见；23日-24日将对优化后的方案继续进行深入打磨，并最终形成“双高计划”建设方案初稿。</w:t>
      </w:r>
    </w:p>
    <w:p>
      <w:pPr>
        <w:numPr>
          <w:ilvl w:val="0"/>
          <w:numId w:val="0"/>
        </w:numPr>
        <w:spacing w:line="480" w:lineRule="auto"/>
        <w:jc w:val="both"/>
        <w:rPr>
          <w:rFonts w:hint="default" w:ascii="FangSong_GB2312" w:hAnsi="FangSong_GB2312" w:eastAsia="FangSong_GB2312" w:cs="FangSong_GB2312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FangSong_GB2312" w:hAnsi="FangSong_GB2312" w:eastAsia="FangSong_GB2312" w:cs="FangSong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sz w:val="28"/>
          <w:szCs w:val="28"/>
          <w:lang w:val="en-US" w:eastAsia="zh-CN"/>
        </w:rPr>
        <w:t>摄影：刘腾龙  撰稿：杨赵卓曦  审核：宣传部</w:t>
      </w:r>
    </w:p>
    <w:p>
      <w:pPr>
        <w:numPr>
          <w:ilvl w:val="0"/>
          <w:numId w:val="0"/>
        </w:numPr>
        <w:spacing w:line="480" w:lineRule="auto"/>
        <w:jc w:val="both"/>
        <w:rPr>
          <w:rFonts w:hint="default" w:ascii="FangSong_GB2312" w:hAnsi="FangSong_GB2312" w:eastAsia="FangSong_GB2312" w:cs="FangSong_GB2312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>
      <w:pPr>
        <w:spacing w:line="360" w:lineRule="auto"/>
        <w:ind w:firstLine="560" w:firstLineChars="200"/>
        <w:jc w:val="center"/>
        <w:rPr>
          <w:rFonts w:hint="default" w:ascii="FangSong_GB2312" w:hAnsi="FangSong_GB2312" w:eastAsia="FangSong_GB2312" w:cs="FangSong_GB2312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B24D819A-4CB2-46ED-B848-88451C9A111E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454C7D3-7AD7-4A7B-A3DD-300E30494721}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9EB9281E-91BA-42E1-A026-E94E3C7F2096}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2CA2372-2B24-4967-AF99-1CBBB4DC4DCA}"/>
  </w:font>
  <w:font w:name="FZShuSong-Z01S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61BA28B-2969-4E0E-AF00-24A020C248D6}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3D86ABD4-2644-4E93-BD0E-9F27F700365C}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AAB4D286-459C-4E85-AC39-6F2E817731AD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2118B"/>
    <w:rsid w:val="02805DB5"/>
    <w:rsid w:val="042E4371"/>
    <w:rsid w:val="06E10022"/>
    <w:rsid w:val="12871DC1"/>
    <w:rsid w:val="1D583092"/>
    <w:rsid w:val="1F521D12"/>
    <w:rsid w:val="29687765"/>
    <w:rsid w:val="2A531B0E"/>
    <w:rsid w:val="2E9460AE"/>
    <w:rsid w:val="326E04C8"/>
    <w:rsid w:val="3A5C30A9"/>
    <w:rsid w:val="3C710EA7"/>
    <w:rsid w:val="481A1D34"/>
    <w:rsid w:val="51AF719E"/>
    <w:rsid w:val="5C7B59D4"/>
    <w:rsid w:val="6D9D59BA"/>
    <w:rsid w:val="70C2118B"/>
    <w:rsid w:val="73967B9B"/>
    <w:rsid w:val="75A7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003366"/>
      <w:sz w:val="21"/>
      <w:szCs w:val="21"/>
      <w:u w:val="none"/>
    </w:rPr>
  </w:style>
  <w:style w:type="character" w:styleId="9">
    <w:name w:val="Hyperlink"/>
    <w:basedOn w:val="7"/>
    <w:qFormat/>
    <w:uiPriority w:val="0"/>
    <w:rPr>
      <w:color w:val="003366"/>
      <w:sz w:val="21"/>
      <w:szCs w:val="21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SimSun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2019-04-01T01:09:00Z</dcterms:created>
  <dc:creator>Administrator</dc:creator>
  <cp:lastModifiedBy>innocent❄</cp:lastModifiedBy>
  <dcterms:modified xsi:type="dcterms:W3CDTF">2020-12-29T06:42:45Z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