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FZXiaoBiaoSong-B05S" w:hAnsi="SimSun" w:eastAsia="FZXiaoBiaoSong-B05S"/>
          <w:color w:val="FF0000"/>
          <w:spacing w:val="-20"/>
          <w:w w:val="66"/>
          <w:sz w:val="72"/>
          <w:szCs w:val="72"/>
          <w:lang w:val="en-US" w:eastAsia="zh-CN"/>
        </w:rPr>
      </w:pPr>
      <w:r>
        <w:rPr>
          <w:rFonts w:hint="eastAsia" w:ascii="FZXiaoBiaoSong-B05S" w:hAnsi="SimSun" w:eastAsia="FZXiaoBiaoSong-B05S"/>
          <w:color w:val="FF0000"/>
          <w:spacing w:val="-20"/>
          <w:w w:val="66"/>
          <w:sz w:val="72"/>
          <w:szCs w:val="72"/>
        </w:rPr>
        <w:t>贵阳幼儿师范高等专科学校</w:t>
      </w:r>
      <w:r>
        <w:rPr>
          <w:rFonts w:hint="eastAsia" w:ascii="FZXiaoBiaoSong-B05S" w:hAnsi="SimSun" w:eastAsia="FZXiaoBiaoSong-B05S"/>
          <w:color w:val="FF0000"/>
          <w:spacing w:val="-20"/>
          <w:w w:val="66"/>
          <w:sz w:val="72"/>
          <w:szCs w:val="72"/>
          <w:lang w:val="en-US" w:eastAsia="zh-CN"/>
        </w:rPr>
        <w:t>质量保证中心</w:t>
      </w:r>
    </w:p>
    <w:p>
      <w:pPr>
        <w:widowControl/>
        <w:spacing w:beforeAutospacing="1" w:afterAutospacing="1" w:line="240" w:lineRule="auto"/>
        <w:jc w:val="center"/>
        <w:rPr>
          <w:rFonts w:ascii="STXingkai" w:hAnsi="STXingkai" w:eastAsia="SimSun" w:cs="STXingkai"/>
          <w:color w:val="FF0000"/>
          <w:kern w:val="0"/>
          <w:sz w:val="72"/>
          <w:szCs w:val="72"/>
          <w:lang w:val="en-US" w:eastAsia="zh-CN" w:bidi="ar-SA"/>
        </w:rPr>
      </w:pPr>
      <w:r>
        <w:rPr>
          <w:rFonts w:hint="eastAsia" w:ascii="STXingkai" w:hAnsi="STXingkai" w:eastAsia="STXingkai" w:cs="STXingkai"/>
          <w:color w:val="FF0000"/>
          <w:kern w:val="0"/>
          <w:sz w:val="72"/>
          <w:szCs w:val="72"/>
          <w:lang w:val="en-US" w:eastAsia="zh-CN" w:bidi="ar-SA"/>
        </w:rPr>
        <w:t>质量工作简报</w:t>
      </w:r>
      <w:r>
        <w:rPr>
          <w:rFonts w:hint="eastAsia" w:ascii="SimSun" w:hAnsi="SimSun" w:eastAsia="SimSun" w:cs="SimSun"/>
          <w:color w:val="333333"/>
          <w:kern w:val="0"/>
          <w:sz w:val="30"/>
          <w:szCs w:val="30"/>
          <w:lang w:val="en-US" w:eastAsia="zh-CN" w:bidi="ar-SA"/>
        </w:rPr>
        <w:t xml:space="preserve">  </w:t>
      </w:r>
    </w:p>
    <w:p>
      <w:pPr>
        <w:spacing w:line="600" w:lineRule="exact"/>
        <w:ind w:left="-37" w:leftChars="-136" w:hanging="249" w:hangingChars="89"/>
        <w:jc w:val="left"/>
        <w:rPr>
          <w:rFonts w:ascii="FangSong_GB2312" w:hAnsi="Times New Roman" w:eastAsia="FangSong_GB2312"/>
          <w:sz w:val="32"/>
          <w:szCs w:val="32"/>
        </w:rPr>
      </w:pPr>
      <w:r>
        <w:rPr>
          <w:rFonts w:hint="eastAsia" w:ascii="FangSong_GB2312" w:hAnsi="FangSong_GB2312" w:eastAsia="FangSong_GB2312" w:cs="FangSong_GB2312"/>
          <w:sz w:val="28"/>
          <w:szCs w:val="28"/>
          <w:lang w:val="en-US" w:eastAsia="zh-CN"/>
        </w:rPr>
        <w:t xml:space="preserve">2020年7月22日                                 </w:t>
      </w:r>
      <w:r>
        <w:rPr>
          <w:rFonts w:hint="eastAsia" w:ascii="FangSong_GB2312" w:hAnsi="FangSong_GB2312" w:eastAsia="FangSong_GB2312" w:cs="FangSong_GB2312"/>
          <w:i w:val="0"/>
          <w:caps w:val="0"/>
          <w:color w:val="333333"/>
          <w:spacing w:val="0"/>
          <w:sz w:val="28"/>
          <w:szCs w:val="28"/>
        </w:rPr>
        <w:t>2020年第</w:t>
      </w:r>
      <w:r>
        <w:rPr>
          <w:rFonts w:hint="eastAsia" w:ascii="FangSong_GB2312" w:hAnsi="FangSong_GB2312" w:eastAsia="SimSun" w:cs="FangSong_GB2312"/>
          <w:i w:val="0"/>
          <w:caps w:val="0"/>
          <w:color w:val="333333"/>
          <w:spacing w:val="0"/>
          <w:sz w:val="28"/>
          <w:szCs w:val="28"/>
          <w:lang w:val="en-US" w:eastAsia="zh-CN"/>
        </w:rPr>
        <w:t>14</w:t>
      </w:r>
      <w:bookmarkStart w:id="0" w:name="_GoBack"/>
      <w:bookmarkEnd w:id="0"/>
      <w:r>
        <w:rPr>
          <w:rFonts w:hint="eastAsia" w:ascii="FangSong_GB2312" w:hAnsi="FangSong_GB2312" w:eastAsia="FangSong_GB2312" w:cs="FangSong_GB2312"/>
          <w:i w:val="0"/>
          <w:caps w:val="0"/>
          <w:color w:val="333333"/>
          <w:spacing w:val="0"/>
          <w:sz w:val="28"/>
          <w:szCs w:val="28"/>
        </w:rPr>
        <w:t>期</w:t>
      </w:r>
      <w:r>
        <w:rPr>
          <w:rFonts w:hint="eastAsia" w:ascii="FangSong_GB2312" w:hAnsi="Times New Roman" w:eastAsia="FangSong_GB2312"/>
          <w:sz w:val="32"/>
          <w:szCs w:val="32"/>
        </w:rPr>
        <w:t xml:space="preserve">       </w:t>
      </w:r>
    </w:p>
    <w:p>
      <w:pPr>
        <w:ind w:right="-477" w:rightChars="-227"/>
        <w:jc w:val="center"/>
        <w:rPr>
          <w:rFonts w:hint="eastAsia" w:ascii="FZShuSong-Z01S" w:hAnsi="FZShuSong-Z01S" w:eastAsia="FZShuSong-Z01S" w:cs="FZShuSong-Z01S"/>
          <w:b/>
          <w:bCs/>
          <w:sz w:val="36"/>
          <w:szCs w:val="36"/>
        </w:rPr>
      </w:pPr>
      <w:r>
        <w:rPr>
          <w:rFonts w:hint="eastAsia" w:ascii="FZShuSong-Z01S" w:hAnsi="FZShuSong-Z01S" w:eastAsia="FZShuSong-Z01S" w:cs="FZShuSong-Z01S"/>
          <w:b/>
          <w:bCs/>
          <w:sz w:val="36"/>
          <w:szCs w:val="36"/>
        </w:rPr>
        <mc:AlternateContent>
          <mc:Choice Requires="wps">
            <w:drawing>
              <wp:anchor distT="0" distB="0" distL="114300" distR="114300" simplePos="0" relativeHeight="251658240" behindDoc="0" locked="0" layoutInCell="0" allowOverlap="1">
                <wp:simplePos x="0" y="0"/>
                <wp:positionH relativeFrom="column">
                  <wp:posOffset>-215265</wp:posOffset>
                </wp:positionH>
                <wp:positionV relativeFrom="paragraph">
                  <wp:posOffset>149225</wp:posOffset>
                </wp:positionV>
                <wp:extent cx="5723890" cy="0"/>
                <wp:effectExtent l="0" t="19050" r="10160" b="19050"/>
                <wp:wrapNone/>
                <wp:docPr id="5" name="直线 2"/>
                <wp:cNvGraphicFramePr/>
                <a:graphic xmlns:a="http://schemas.openxmlformats.org/drawingml/2006/main">
                  <a:graphicData uri="http://schemas.microsoft.com/office/word/2010/wordprocessingShape">
                    <wps:wsp>
                      <wps:cNvCnPr/>
                      <wps:spPr>
                        <a:xfrm>
                          <a:off x="0" y="0"/>
                          <a:ext cx="5723890" cy="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16.95pt;margin-top:11.75pt;height:0pt;width:450.7pt;z-index:251658240;mso-width-relative:page;mso-height-relative:page;" filled="f" stroked="t" coordsize="21600,21600" o:allowincell="f" o:gfxdata="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RN7vI2wAAAAkBAAAPAAAAAAAAAAEAIAAAACIAAABkcnMvZG93bnJldi54bWxQSwECFAAUAAAA&#10;CACHTuJAoBcoA+sBAADcAwAADgAAAAAAAAABACAAAAAqAQAAZHJzL2Uyb0RvYy54bWxQSwUGAAAA&#10;AAYABgBZAQAAhwUAAAAA&#10;">
                <v:fill on="f" focussize="0,0"/>
                <v:stroke weight="3pt" color="#FF0000" joinstyle="round"/>
                <v:imagedata o:title=""/>
                <o:lock v:ext="edit" aspectratio="f"/>
              </v:line>
            </w:pict>
          </mc:Fallback>
        </mc:AlternateContent>
      </w:r>
    </w:p>
    <w:p>
      <w:pPr>
        <w:spacing w:line="360" w:lineRule="auto"/>
        <w:ind w:left="0" w:leftChars="0" w:firstLine="0" w:firstLineChars="0"/>
        <w:jc w:val="center"/>
        <w:rPr>
          <w:rFonts w:hint="eastAsia" w:ascii="Microsoft YaHei" w:hAnsi="Microsoft YaHei" w:eastAsia="Microsoft YaHei" w:cs="Microsoft YaHei"/>
          <w:sz w:val="36"/>
          <w:szCs w:val="36"/>
          <w:lang w:eastAsia="zh-CN"/>
        </w:rPr>
      </w:pPr>
      <w:r>
        <w:rPr>
          <w:rFonts w:hint="eastAsia" w:ascii="Microsoft YaHei" w:hAnsi="Microsoft YaHei" w:eastAsia="Microsoft YaHei" w:cs="Microsoft YaHei"/>
          <w:sz w:val="36"/>
          <w:szCs w:val="36"/>
          <w:lang w:eastAsia="zh-CN"/>
        </w:rPr>
        <w:t>蓝图已绘就，奋进正当时</w:t>
      </w:r>
    </w:p>
    <w:p>
      <w:pPr>
        <w:spacing w:line="360" w:lineRule="auto"/>
        <w:ind w:left="0" w:leftChars="0" w:firstLine="0" w:firstLineChars="0"/>
        <w:jc w:val="center"/>
        <w:rPr>
          <w:rFonts w:hint="eastAsia" w:ascii="KaiTi" w:hAnsi="KaiTi" w:eastAsia="KaiTi" w:cs="KaiTi"/>
          <w:sz w:val="32"/>
          <w:szCs w:val="32"/>
          <w:lang w:val="en-US" w:eastAsia="zh-CN"/>
        </w:rPr>
      </w:pPr>
      <w:r>
        <w:rPr>
          <w:rFonts w:hint="eastAsia" w:ascii="KaiTi" w:hAnsi="KaiTi" w:eastAsia="KaiTi" w:cs="KaiTi"/>
          <w:sz w:val="32"/>
          <w:szCs w:val="32"/>
          <w:lang w:eastAsia="zh-CN"/>
        </w:rPr>
        <w:t>贵阳幼高专“双高建设方案”诞生记系列报道之</w:t>
      </w:r>
      <w:r>
        <w:rPr>
          <w:rFonts w:hint="eastAsia" w:ascii="KaiTi" w:hAnsi="KaiTi" w:eastAsia="KaiTi" w:cs="KaiTi"/>
          <w:sz w:val="32"/>
          <w:szCs w:val="32"/>
          <w:lang w:val="en-US" w:eastAsia="zh-CN"/>
        </w:rPr>
        <w:t>二</w:t>
      </w:r>
    </w:p>
    <w:p>
      <w:pPr>
        <w:spacing w:line="360" w:lineRule="auto"/>
        <w:ind w:firstLine="560" w:firstLineChars="200"/>
        <w:rPr>
          <w:rFonts w:hint="eastAsia" w:ascii="FangSong_GB2312" w:hAnsi="FangSong_GB2312" w:eastAsia="FangSong_GB2312" w:cs="FangSong_GB2312"/>
          <w:sz w:val="28"/>
          <w:szCs w:val="36"/>
        </w:rPr>
      </w:pPr>
      <w:r>
        <w:rPr>
          <w:rFonts w:hint="eastAsia" w:ascii="FangSong_GB2312" w:hAnsi="FangSong_GB2312" w:eastAsia="FangSong_GB2312" w:cs="FangSong_GB2312"/>
          <w:sz w:val="28"/>
          <w:szCs w:val="36"/>
          <w:lang w:val="en-US" w:eastAsia="zh-CN"/>
        </w:rPr>
        <w:t>7月</w:t>
      </w:r>
      <w:r>
        <w:rPr>
          <w:rFonts w:hint="eastAsia" w:ascii="FangSong_GB2312" w:hAnsi="FangSong_GB2312" w:eastAsia="FangSong_GB2312" w:cs="FangSong_GB2312"/>
          <w:sz w:val="28"/>
          <w:szCs w:val="36"/>
        </w:rPr>
        <w:t>22日我校“双高建设”编写会如期进行。今日的会议紧密围绕学前教育专业群和老年服务与管理专业群的建设</w:t>
      </w:r>
      <w:r>
        <w:rPr>
          <w:rFonts w:hint="eastAsia" w:ascii="FangSong_GB2312" w:hAnsi="FangSong_GB2312" w:eastAsia="FangSong_GB2312" w:cs="FangSong_GB2312"/>
          <w:sz w:val="28"/>
          <w:szCs w:val="36"/>
          <w:lang w:val="en-US" w:eastAsia="zh-CN"/>
        </w:rPr>
        <w:t>方案</w:t>
      </w:r>
      <w:r>
        <w:rPr>
          <w:rFonts w:hint="eastAsia" w:ascii="FangSong_GB2312" w:hAnsi="FangSong_GB2312" w:eastAsia="FangSong_GB2312" w:cs="FangSong_GB2312"/>
          <w:sz w:val="28"/>
          <w:szCs w:val="36"/>
        </w:rPr>
        <w:t>进行了深入的探讨。湖南铁道职业技术学院李忠华教授指出专业群建设方案是“双高”计划的重中之重，是“双高建设”申报的必要环节，需集中精力深入打磨。党委副书记，校长贺永琴、副校长李炳昌、副校长翟理红</w:t>
      </w:r>
      <w:r>
        <w:rPr>
          <w:rFonts w:hint="eastAsia" w:ascii="FangSong_GB2312" w:hAnsi="FangSong_GB2312" w:eastAsia="FangSong_GB2312" w:cs="FangSong_GB2312"/>
          <w:sz w:val="28"/>
          <w:szCs w:val="36"/>
          <w:lang w:val="en-US" w:eastAsia="zh-CN"/>
        </w:rPr>
        <w:t>出席</w:t>
      </w:r>
      <w:r>
        <w:rPr>
          <w:rFonts w:hint="eastAsia" w:ascii="FangSong_GB2312" w:hAnsi="FangSong_GB2312" w:eastAsia="FangSong_GB2312" w:cs="FangSong_GB2312"/>
          <w:sz w:val="28"/>
          <w:szCs w:val="36"/>
        </w:rPr>
        <w:t>编写会。</w:t>
      </w:r>
    </w:p>
    <w:p>
      <w:pPr>
        <w:spacing w:line="360" w:lineRule="auto"/>
        <w:ind w:firstLine="560" w:firstLineChars="200"/>
        <w:rPr>
          <w:rFonts w:hint="eastAsia" w:ascii="FangSong_GB2312" w:hAnsi="FangSong_GB2312" w:eastAsia="FangSong_GB2312" w:cs="FangSong_GB2312"/>
          <w:sz w:val="28"/>
          <w:szCs w:val="36"/>
          <w:lang w:val="en-US" w:eastAsia="zh-CN"/>
        </w:rPr>
      </w:pPr>
      <w:r>
        <w:rPr>
          <w:rFonts w:hint="eastAsia" w:ascii="FangSong_GB2312" w:hAnsi="FangSong_GB2312" w:eastAsia="FangSong_GB2312" w:cs="FangSong_GB2312"/>
          <w:sz w:val="28"/>
          <w:szCs w:val="36"/>
          <w:lang w:val="en-US" w:eastAsia="zh-CN"/>
        </w:rPr>
        <w:t>学前教育专业群和老年服务与管理专业群负责人分别介绍了两个专业群方案建设思路，对项目的建设基础、组群逻辑、具体措施等方面进行汇报。李教授就两个专业群的建设计划提出了修改意见。</w:t>
      </w:r>
    </w:p>
    <w:p>
      <w:pPr>
        <w:ind w:left="0" w:leftChars="0" w:firstLine="0" w:firstLineChars="0"/>
        <w:jc w:val="center"/>
        <w:rPr>
          <w:rFonts w:hint="eastAsia" w:ascii="Calibri" w:hAnsi="Calibri" w:eastAsia="SimSun" w:cs="Times New Roman"/>
          <w:sz w:val="28"/>
          <w:szCs w:val="36"/>
          <w:lang w:eastAsia="zh-CN"/>
        </w:rPr>
      </w:pPr>
      <w:r>
        <w:rPr>
          <w:rFonts w:hint="eastAsia" w:ascii="Calibri" w:hAnsi="Calibri" w:eastAsia="SimSun" w:cs="Times New Roman"/>
          <w:sz w:val="28"/>
          <w:szCs w:val="36"/>
          <w:lang w:eastAsia="zh-CN"/>
        </w:rPr>
        <w:drawing>
          <wp:inline distT="0" distB="0" distL="114300" distR="114300">
            <wp:extent cx="4860925" cy="3239770"/>
            <wp:effectExtent l="0" t="0" r="15875" b="17780"/>
            <wp:docPr id="1" name="图片 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8"/>
                    <pic:cNvPicPr>
                      <a:picLocks noChangeAspect="1"/>
                    </pic:cNvPicPr>
                  </pic:nvPicPr>
                  <pic:blipFill>
                    <a:blip r:embed="rId4"/>
                    <a:stretch>
                      <a:fillRect/>
                    </a:stretch>
                  </pic:blipFill>
                  <pic:spPr>
                    <a:xfrm>
                      <a:off x="0" y="0"/>
                      <a:ext cx="4860925" cy="3239770"/>
                    </a:xfrm>
                    <a:prstGeom prst="rect">
                      <a:avLst/>
                    </a:prstGeom>
                  </pic:spPr>
                </pic:pic>
              </a:graphicData>
            </a:graphic>
          </wp:inline>
        </w:drawing>
      </w:r>
    </w:p>
    <w:p>
      <w:pPr>
        <w:spacing w:line="360" w:lineRule="auto"/>
        <w:ind w:firstLine="482" w:firstLineChars="200"/>
        <w:jc w:val="center"/>
        <w:rPr>
          <w:rFonts w:hint="eastAsia" w:ascii="SimSun" w:hAnsi="SimSun" w:eastAsia="SimSun" w:cs="SimSun"/>
          <w:b/>
          <w:bCs/>
          <w:sz w:val="24"/>
          <w:szCs w:val="24"/>
          <w:lang w:val="en-US" w:eastAsia="zh-CN"/>
        </w:rPr>
      </w:pPr>
      <w:r>
        <w:rPr>
          <w:rFonts w:hint="eastAsia" w:ascii="SimSun" w:hAnsi="SimSun" w:eastAsia="SimSun" w:cs="SimSun"/>
          <w:b/>
          <w:bCs/>
          <w:sz w:val="24"/>
          <w:szCs w:val="24"/>
          <w:lang w:val="en-US" w:eastAsia="zh-CN"/>
        </w:rPr>
        <w:t>李忠华进行点评</w:t>
      </w:r>
    </w:p>
    <w:p>
      <w:pPr>
        <w:spacing w:line="360" w:lineRule="auto"/>
        <w:ind w:firstLine="560" w:firstLineChars="200"/>
        <w:rPr>
          <w:rFonts w:hint="eastAsia" w:ascii="FangSong_GB2312" w:hAnsi="FangSong_GB2312" w:eastAsia="FangSong_GB2312" w:cs="FangSong_GB2312"/>
          <w:sz w:val="28"/>
          <w:szCs w:val="36"/>
        </w:rPr>
      </w:pPr>
      <w:r>
        <w:rPr>
          <w:rFonts w:hint="eastAsia" w:ascii="FangSong_GB2312" w:hAnsi="FangSong_GB2312" w:eastAsia="FangSong_GB2312" w:cs="FangSong_GB2312"/>
          <w:sz w:val="28"/>
          <w:szCs w:val="36"/>
        </w:rPr>
        <w:t>首先，在编写专业群打造方案时要确保做到“高”“特”“新”“准”“合”“美”。“高”即高标准，尤其要注重人才培养定位和规格的高标准；“特”指自身特色和差异化，一定要着眼于自身的发展情况，挖掘</w:t>
      </w:r>
      <w:r>
        <w:rPr>
          <w:rFonts w:hint="eastAsia" w:ascii="FangSong_GB2312" w:hAnsi="FangSong_GB2312" w:eastAsia="FangSong_GB2312" w:cs="FangSong_GB2312"/>
          <w:sz w:val="28"/>
          <w:szCs w:val="36"/>
          <w:lang w:val="en-US" w:eastAsia="zh-CN"/>
        </w:rPr>
        <w:t>自身</w:t>
      </w:r>
      <w:r>
        <w:rPr>
          <w:rFonts w:hint="eastAsia" w:ascii="FangSong_GB2312" w:hAnsi="FangSong_GB2312" w:eastAsia="FangSong_GB2312" w:cs="FangSong_GB2312"/>
          <w:sz w:val="28"/>
          <w:szCs w:val="36"/>
        </w:rPr>
        <w:t>优势、特点，打造特色行业产业链；“新”指在编写过程中要思考我校的机制、人才培养模式是否足够创新，是否有出新成效；“准”是定位精准，可结合贵州多民族区域特征和地域性需求，挖掘一些服务于民族多样化的特殊需求，解决当地实际问题；“合”即合作，对内要整合、优化资源，对外需要不断深化加强校企合作，促进系统化的构建；“美”即美感，在编写过程中要注重格式、排版、文字等方面的美感提升。</w:t>
      </w:r>
      <w:r>
        <w:rPr>
          <w:rFonts w:hint="eastAsia" w:ascii="FangSong_GB2312" w:hAnsi="FangSong_GB2312" w:eastAsia="FangSong_GB2312" w:cs="FangSong_GB2312"/>
          <w:sz w:val="28"/>
          <w:szCs w:val="36"/>
          <w:lang w:val="en-US" w:eastAsia="zh-CN"/>
        </w:rPr>
        <w:t>其次，对</w:t>
      </w:r>
      <w:r>
        <w:rPr>
          <w:rFonts w:hint="eastAsia" w:ascii="FangSong_GB2312" w:hAnsi="FangSong_GB2312" w:eastAsia="FangSong_GB2312" w:cs="FangSong_GB2312"/>
          <w:sz w:val="28"/>
          <w:szCs w:val="36"/>
        </w:rPr>
        <w:t>学前教育专业群</w:t>
      </w:r>
      <w:r>
        <w:rPr>
          <w:rFonts w:hint="eastAsia" w:ascii="FangSong_GB2312" w:hAnsi="FangSong_GB2312" w:eastAsia="FangSong_GB2312" w:cs="FangSong_GB2312"/>
          <w:sz w:val="28"/>
          <w:szCs w:val="36"/>
          <w:lang w:val="en-US" w:eastAsia="zh-CN"/>
        </w:rPr>
        <w:t>写作</w:t>
      </w:r>
      <w:r>
        <w:rPr>
          <w:rFonts w:hint="eastAsia" w:ascii="FangSong_GB2312" w:hAnsi="FangSong_GB2312" w:eastAsia="FangSong_GB2312" w:cs="FangSong_GB2312"/>
          <w:sz w:val="28"/>
          <w:szCs w:val="36"/>
        </w:rPr>
        <w:t>体例、结构、内在逻辑</w:t>
      </w:r>
      <w:r>
        <w:rPr>
          <w:rFonts w:hint="eastAsia" w:ascii="FangSong_GB2312" w:hAnsi="FangSong_GB2312" w:eastAsia="FangSong_GB2312" w:cs="FangSong_GB2312"/>
          <w:sz w:val="28"/>
          <w:szCs w:val="36"/>
          <w:lang w:val="en-US" w:eastAsia="zh-CN"/>
        </w:rPr>
        <w:t>等方面进行深入浅出的</w:t>
      </w:r>
      <w:r>
        <w:rPr>
          <w:rFonts w:hint="eastAsia" w:ascii="FangSong_GB2312" w:hAnsi="FangSong_GB2312" w:eastAsia="FangSong_GB2312" w:cs="FangSong_GB2312"/>
          <w:sz w:val="28"/>
          <w:szCs w:val="36"/>
        </w:rPr>
        <w:t>指导，提供了宝贵的意见。</w:t>
      </w:r>
      <w:r>
        <w:rPr>
          <w:rFonts w:hint="eastAsia" w:ascii="FangSong_GB2312" w:hAnsi="FangSong_GB2312" w:eastAsia="FangSong_GB2312" w:cs="FangSong_GB2312"/>
          <w:sz w:val="28"/>
          <w:szCs w:val="36"/>
          <w:lang w:val="en-US" w:eastAsia="zh-CN"/>
        </w:rPr>
        <w:t>在老</w:t>
      </w:r>
      <w:r>
        <w:rPr>
          <w:rFonts w:hint="eastAsia" w:ascii="FangSong_GB2312" w:hAnsi="FangSong_GB2312" w:eastAsia="FangSong_GB2312" w:cs="FangSong_GB2312"/>
          <w:sz w:val="28"/>
          <w:szCs w:val="36"/>
        </w:rPr>
        <w:t>年服务专业群项目</w:t>
      </w:r>
      <w:r>
        <w:rPr>
          <w:rFonts w:hint="eastAsia" w:ascii="FangSong_GB2312" w:hAnsi="FangSong_GB2312" w:eastAsia="FangSong_GB2312" w:cs="FangSong_GB2312"/>
          <w:sz w:val="28"/>
          <w:szCs w:val="36"/>
          <w:lang w:val="en-US" w:eastAsia="zh-CN"/>
        </w:rPr>
        <w:t>上强调</w:t>
      </w:r>
      <w:r>
        <w:rPr>
          <w:rFonts w:hint="eastAsia" w:ascii="FangSong_GB2312" w:hAnsi="FangSong_GB2312" w:eastAsia="FangSong_GB2312" w:cs="FangSong_GB2312"/>
          <w:sz w:val="28"/>
          <w:szCs w:val="36"/>
        </w:rPr>
        <w:t>要完善方案的逻辑，要有数据支持</w:t>
      </w:r>
      <w:r>
        <w:rPr>
          <w:rFonts w:hint="eastAsia" w:ascii="FangSong_GB2312" w:hAnsi="FangSong_GB2312" w:eastAsia="FangSong_GB2312" w:cs="FangSong_GB2312"/>
          <w:sz w:val="28"/>
          <w:szCs w:val="36"/>
          <w:lang w:eastAsia="zh-CN"/>
        </w:rPr>
        <w:t>；</w:t>
      </w:r>
      <w:r>
        <w:rPr>
          <w:rFonts w:hint="eastAsia" w:ascii="FangSong_GB2312" w:hAnsi="FangSong_GB2312" w:eastAsia="FangSong_GB2312" w:cs="FangSong_GB2312"/>
          <w:sz w:val="28"/>
          <w:szCs w:val="36"/>
        </w:rPr>
        <w:t>打开思路，要</w:t>
      </w:r>
      <w:r>
        <w:rPr>
          <w:rFonts w:hint="eastAsia" w:ascii="FangSong_GB2312" w:hAnsi="FangSong_GB2312" w:eastAsia="FangSong_GB2312" w:cs="FangSong_GB2312"/>
          <w:sz w:val="28"/>
          <w:szCs w:val="36"/>
          <w:lang w:val="en-US" w:eastAsia="zh-CN"/>
        </w:rPr>
        <w:t>有</w:t>
      </w:r>
      <w:r>
        <w:rPr>
          <w:rFonts w:hint="eastAsia" w:ascii="FangSong_GB2312" w:hAnsi="FangSong_GB2312" w:eastAsia="FangSong_GB2312" w:cs="FangSong_GB2312"/>
          <w:sz w:val="28"/>
          <w:szCs w:val="36"/>
        </w:rPr>
        <w:t>落</w:t>
      </w:r>
      <w:r>
        <w:rPr>
          <w:rFonts w:hint="eastAsia" w:ascii="FangSong_GB2312" w:hAnsi="FangSong_GB2312" w:eastAsia="FangSong_GB2312" w:cs="FangSong_GB2312"/>
          <w:sz w:val="28"/>
          <w:szCs w:val="36"/>
          <w:lang w:val="en-US" w:eastAsia="zh-CN"/>
        </w:rPr>
        <w:t>到</w:t>
      </w:r>
      <w:r>
        <w:rPr>
          <w:rFonts w:hint="eastAsia" w:ascii="FangSong_GB2312" w:hAnsi="FangSong_GB2312" w:eastAsia="FangSong_GB2312" w:cs="FangSong_GB2312"/>
          <w:sz w:val="28"/>
          <w:szCs w:val="36"/>
        </w:rPr>
        <w:t>实处的具体措施，避免只有概念、缺乏</w:t>
      </w:r>
      <w:r>
        <w:rPr>
          <w:rFonts w:hint="eastAsia" w:ascii="FangSong_GB2312" w:hAnsi="FangSong_GB2312" w:eastAsia="FangSong_GB2312" w:cs="FangSong_GB2312"/>
          <w:sz w:val="28"/>
          <w:szCs w:val="36"/>
          <w:lang w:val="en-US" w:eastAsia="zh-CN"/>
        </w:rPr>
        <w:t>支撑</w:t>
      </w:r>
      <w:r>
        <w:rPr>
          <w:rFonts w:hint="eastAsia" w:ascii="FangSong_GB2312" w:hAnsi="FangSong_GB2312" w:eastAsia="FangSong_GB2312" w:cs="FangSong_GB2312"/>
          <w:sz w:val="28"/>
          <w:szCs w:val="36"/>
        </w:rPr>
        <w:t>的内容。</w:t>
      </w:r>
    </w:p>
    <w:p>
      <w:pPr>
        <w:widowControl w:val="0"/>
        <w:ind w:left="0" w:leftChars="0" w:firstLine="0" w:firstLineChars="0"/>
        <w:jc w:val="center"/>
        <w:rPr>
          <w:rFonts w:hint="eastAsia" w:ascii="Calibri" w:hAnsi="Calibri" w:eastAsia="SimSun" w:cs="Times New Roman"/>
          <w:kern w:val="2"/>
          <w:sz w:val="21"/>
          <w:szCs w:val="24"/>
          <w:lang w:val="en-US" w:eastAsia="zh-CN" w:bidi="ar-SA"/>
        </w:rPr>
      </w:pPr>
      <w:r>
        <w:rPr>
          <w:rFonts w:hint="eastAsia" w:ascii="Calibri" w:hAnsi="Calibri" w:eastAsia="SimSun" w:cs="Times New Roman"/>
          <w:kern w:val="2"/>
          <w:sz w:val="21"/>
          <w:szCs w:val="24"/>
          <w:lang w:val="en-US" w:eastAsia="zh-CN" w:bidi="ar-SA"/>
        </w:rPr>
        <w:drawing>
          <wp:inline distT="0" distB="0" distL="114300" distR="114300">
            <wp:extent cx="4860925" cy="3239770"/>
            <wp:effectExtent l="0" t="0" r="15875" b="17780"/>
            <wp:docPr id="2" name="图片 2"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9"/>
                    <pic:cNvPicPr>
                      <a:picLocks noChangeAspect="1"/>
                    </pic:cNvPicPr>
                  </pic:nvPicPr>
                  <pic:blipFill>
                    <a:blip r:embed="rId5"/>
                    <a:stretch>
                      <a:fillRect/>
                    </a:stretch>
                  </pic:blipFill>
                  <pic:spPr>
                    <a:xfrm>
                      <a:off x="0" y="0"/>
                      <a:ext cx="4860925" cy="3239770"/>
                    </a:xfrm>
                    <a:prstGeom prst="rect">
                      <a:avLst/>
                    </a:prstGeom>
                  </pic:spPr>
                </pic:pic>
              </a:graphicData>
            </a:graphic>
          </wp:inline>
        </w:drawing>
      </w:r>
    </w:p>
    <w:p>
      <w:pPr>
        <w:spacing w:line="360" w:lineRule="auto"/>
        <w:jc w:val="center"/>
        <w:rPr>
          <w:rFonts w:hint="eastAsia" w:ascii="SimSun" w:hAnsi="SimSun" w:eastAsia="SimSun" w:cs="SimSun"/>
          <w:b/>
          <w:bCs/>
          <w:sz w:val="24"/>
          <w:szCs w:val="24"/>
          <w:lang w:val="en-US" w:eastAsia="zh-CN"/>
        </w:rPr>
      </w:pPr>
      <w:r>
        <w:rPr>
          <w:rFonts w:hint="eastAsia" w:ascii="SimSun" w:hAnsi="SimSun" w:eastAsia="SimSun" w:cs="SimSun"/>
          <w:b/>
          <w:bCs/>
          <w:sz w:val="24"/>
          <w:szCs w:val="24"/>
          <w:lang w:val="en-US" w:eastAsia="zh-CN"/>
        </w:rPr>
        <w:t>李忠华做专业群建设辅导</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FangSong_GB2312" w:hAnsi="FangSong_GB2312" w:eastAsia="FangSong_GB2312" w:cs="FangSong_GB2312"/>
          <w:sz w:val="28"/>
          <w:szCs w:val="36"/>
        </w:rPr>
      </w:pPr>
      <w:r>
        <w:rPr>
          <w:rFonts w:hint="eastAsia" w:ascii="FangSong_GB2312" w:hAnsi="FangSong_GB2312" w:eastAsia="FangSong_GB2312" w:cs="FangSong_GB2312"/>
          <w:sz w:val="28"/>
          <w:szCs w:val="36"/>
        </w:rPr>
        <w:t>最后党委副书记，校长贺永琴总结，专业群建设一定要加强校企合作以及学校与学校之间的交流学习；用国际化、全球化的视野，打开思路做到真正的“走出去”策略，要以建立行业新标准为目标来推动项目的完善和发展。</w:t>
      </w:r>
    </w:p>
    <w:p>
      <w:pPr>
        <w:widowControl w:val="0"/>
        <w:ind w:left="420" w:leftChars="200" w:firstLine="560" w:firstLineChars="200"/>
        <w:jc w:val="both"/>
        <w:rPr>
          <w:rFonts w:hint="eastAsia" w:ascii="FangSong_GB2312" w:hAnsi="FangSong_GB2312" w:eastAsia="FangSong_GB2312" w:cs="FangSong_GB2312"/>
          <w:kern w:val="2"/>
          <w:sz w:val="28"/>
          <w:szCs w:val="36"/>
          <w:lang w:val="en-US" w:eastAsia="zh-CN" w:bidi="ar-SA"/>
        </w:rPr>
      </w:pPr>
    </w:p>
    <w:p>
      <w:pPr>
        <w:widowControl w:val="0"/>
        <w:ind w:left="0" w:leftChars="0" w:firstLine="0" w:firstLineChars="0"/>
        <w:jc w:val="both"/>
        <w:rPr>
          <w:rFonts w:hint="eastAsia" w:ascii="Calibri" w:hAnsi="Calibri" w:eastAsia="SimSun" w:cs="Times New Roman"/>
          <w:kern w:val="2"/>
          <w:sz w:val="21"/>
          <w:szCs w:val="24"/>
          <w:lang w:val="en-US" w:eastAsia="zh-CN" w:bidi="ar-SA"/>
        </w:rPr>
      </w:pPr>
      <w:r>
        <w:rPr>
          <w:rFonts w:hint="eastAsia" w:ascii="FangSong_GB2312" w:hAnsi="FangSong_GB2312" w:eastAsia="FangSong_GB2312" w:cs="FangSong_GB2312"/>
          <w:kern w:val="2"/>
          <w:sz w:val="28"/>
          <w:szCs w:val="36"/>
          <w:lang w:val="en-US" w:eastAsia="zh-CN" w:bidi="ar-SA"/>
        </w:rPr>
        <w:t>摄影：刘腾龙  撰写：杨雪</w:t>
      </w:r>
    </w:p>
    <w:p>
      <w:pPr>
        <w:spacing w:line="360" w:lineRule="auto"/>
        <w:ind w:firstLine="560" w:firstLineChars="200"/>
        <w:jc w:val="center"/>
        <w:rPr>
          <w:rFonts w:hint="default" w:ascii="FangSong_GB2312" w:hAnsi="FangSong_GB2312" w:eastAsia="FangSong_GB2312" w:cs="FangSong_GB2312"/>
          <w:i w:val="0"/>
          <w:caps w:val="0"/>
          <w:color w:val="191919"/>
          <w:spacing w:val="0"/>
          <w:sz w:val="28"/>
          <w:szCs w:val="28"/>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E6F03C46-83A2-4971-A776-99860C1E681B}"/>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30BBD0D3-BD7B-4915-ACEF-13021840142B}"/>
  </w:font>
  <w:font w:name="FZXiaoBiaoSong-B05S">
    <w:panose1 w:val="03000509000000000000"/>
    <w:charset w:val="86"/>
    <w:family w:val="script"/>
    <w:pitch w:val="default"/>
    <w:sig w:usb0="00000001" w:usb1="080E0000" w:usb2="00000000" w:usb3="00000000" w:csb0="00040000" w:csb1="00000000"/>
    <w:embedRegular r:id="rId3" w:fontKey="{25564553-5569-43C2-B5F3-2EECF714BF19}"/>
  </w:font>
  <w:font w:name="STXingkai">
    <w:panose1 w:val="02010800040101010101"/>
    <w:charset w:val="86"/>
    <w:family w:val="auto"/>
    <w:pitch w:val="default"/>
    <w:sig w:usb0="00000001" w:usb1="080F0000" w:usb2="00000000" w:usb3="00000000" w:csb0="00040000" w:csb1="00000000"/>
    <w:embedRegular r:id="rId4" w:fontKey="{9CE747E0-B5E2-4A7D-8AD4-F1A12F88D142}"/>
  </w:font>
  <w:font w:name="FangSong_GB2312">
    <w:altName w:val="Times New Roman"/>
    <w:panose1 w:val="02010609030101010101"/>
    <w:charset w:val="86"/>
    <w:family w:val="modern"/>
    <w:pitch w:val="default"/>
    <w:sig w:usb0="00000000" w:usb1="00000000" w:usb2="00000000" w:usb3="00000000" w:csb0="00040000" w:csb1="00000000"/>
    <w:embedRegular r:id="rId5" w:fontKey="{09204E35-3F19-470A-A48C-0E42CB5613D2}"/>
  </w:font>
  <w:font w:name="FZShuSong-Z01S">
    <w:panose1 w:val="02000000000000000000"/>
    <w:charset w:val="86"/>
    <w:family w:val="auto"/>
    <w:pitch w:val="default"/>
    <w:sig w:usb0="A00002BF" w:usb1="184F6CFA" w:usb2="00000012" w:usb3="00000000" w:csb0="00040001" w:csb1="00000000"/>
    <w:embedRegular r:id="rId6" w:fontKey="{A6B21DD7-AAE3-4A55-A881-6F7DBFCE3CA3}"/>
  </w:font>
  <w:font w:name="Microsoft YaHei">
    <w:panose1 w:val="020B0503020204020204"/>
    <w:charset w:val="86"/>
    <w:family w:val="auto"/>
    <w:pitch w:val="default"/>
    <w:sig w:usb0="80000287" w:usb1="280F3C52" w:usb2="00000016" w:usb3="00000000" w:csb0="0004001F" w:csb1="00000000"/>
    <w:embedRegular r:id="rId7" w:fontKey="{9FABAB07-491C-4BD5-BB15-70A09991E582}"/>
  </w:font>
  <w:font w:name="KaiTi">
    <w:panose1 w:val="02010609060101010101"/>
    <w:charset w:val="86"/>
    <w:family w:val="auto"/>
    <w:pitch w:val="default"/>
    <w:sig w:usb0="800002BF" w:usb1="38CF7CFA" w:usb2="00000016" w:usb3="00000000" w:csb0="00040001" w:csb1="00000000"/>
    <w:embedRegular r:id="rId8" w:fontKey="{1BB1E4CE-000A-4436-BE46-E9DB405BA224}"/>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C2118B"/>
    <w:rsid w:val="02805DB5"/>
    <w:rsid w:val="042E4371"/>
    <w:rsid w:val="06E10022"/>
    <w:rsid w:val="09AA6E8C"/>
    <w:rsid w:val="0E4D0AD9"/>
    <w:rsid w:val="0F52414F"/>
    <w:rsid w:val="1D583092"/>
    <w:rsid w:val="1F521D12"/>
    <w:rsid w:val="23DE36F5"/>
    <w:rsid w:val="2A531B0E"/>
    <w:rsid w:val="2E9460AE"/>
    <w:rsid w:val="326E04C8"/>
    <w:rsid w:val="3A5C30A9"/>
    <w:rsid w:val="51AF719E"/>
    <w:rsid w:val="6D9D59BA"/>
    <w:rsid w:val="70C2118B"/>
    <w:rsid w:val="73967B9B"/>
    <w:rsid w:val="7EBF73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SimSun" w:hAnsi="SimSun" w:eastAsia="SimSun" w:cs="SimSun"/>
      <w:b/>
      <w:kern w:val="44"/>
      <w:sz w:val="48"/>
      <w:szCs w:val="48"/>
      <w:lang w:val="en-US" w:eastAsia="zh-CN" w:bidi="ar"/>
    </w:rPr>
  </w:style>
  <w:style w:type="paragraph" w:styleId="5">
    <w:name w:val="heading 2"/>
    <w:basedOn w:val="1"/>
    <w:next w:val="1"/>
    <w:semiHidden/>
    <w:unhideWhenUsed/>
    <w:qFormat/>
    <w:uiPriority w:val="0"/>
    <w:pPr>
      <w:spacing w:before="0" w:beforeAutospacing="1" w:after="0" w:afterAutospacing="1"/>
      <w:jc w:val="left"/>
    </w:pPr>
    <w:rPr>
      <w:rFonts w:hint="eastAsia" w:ascii="SimSun" w:hAnsi="SimSun" w:eastAsia="SimSun" w:cs="SimSun"/>
      <w:b/>
      <w:kern w:val="0"/>
      <w:sz w:val="36"/>
      <w:szCs w:val="36"/>
      <w:lang w:val="en-US" w:eastAsia="zh-CN" w:bidi="ar"/>
    </w:rPr>
  </w:style>
  <w:style w:type="paragraph" w:styleId="6">
    <w:name w:val="heading 3"/>
    <w:basedOn w:val="1"/>
    <w:next w:val="1"/>
    <w:semiHidden/>
    <w:unhideWhenUsed/>
    <w:qFormat/>
    <w:uiPriority w:val="0"/>
    <w:pPr>
      <w:spacing w:before="0" w:beforeAutospacing="1" w:after="0" w:afterAutospacing="1"/>
      <w:jc w:val="left"/>
    </w:pPr>
    <w:rPr>
      <w:rFonts w:hint="eastAsia" w:ascii="SimSun" w:hAnsi="SimSun" w:eastAsia="SimSun" w:cs="SimSun"/>
      <w:b/>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ind w:left="420" w:leftChars="200"/>
    </w:p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FollowedHyperlink"/>
    <w:basedOn w:val="9"/>
    <w:qFormat/>
    <w:uiPriority w:val="0"/>
    <w:rPr>
      <w:color w:val="003366"/>
      <w:sz w:val="21"/>
      <w:szCs w:val="21"/>
      <w:u w:val="none"/>
    </w:rPr>
  </w:style>
  <w:style w:type="character" w:styleId="11">
    <w:name w:val="Hyperlink"/>
    <w:basedOn w:val="9"/>
    <w:qFormat/>
    <w:uiPriority w:val="0"/>
    <w:rPr>
      <w:color w:val="003366"/>
      <w:sz w:val="21"/>
      <w:szCs w:val="21"/>
      <w:u w:val="none"/>
    </w:rPr>
  </w:style>
  <w:style w:type="paragraph" w:styleId="12">
    <w:name w:val="List Paragraph"/>
    <w:basedOn w:val="1"/>
    <w:qFormat/>
    <w:uiPriority w:val="34"/>
    <w:pPr>
      <w:ind w:firstLine="420" w:firstLineChars="200"/>
    </w:pPr>
  </w:style>
  <w:style w:type="paragraph" w:styleId="13">
    <w:name w:val="No Spacing"/>
    <w:qFormat/>
    <w:uiPriority w:val="1"/>
    <w:pPr>
      <w:widowControl w:val="0"/>
      <w:jc w:val="both"/>
    </w:pPr>
    <w:rPr>
      <w:rFonts w:ascii="Calibri" w:hAnsi="Calibri" w:eastAsia="SimSun"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2019-04-01T01:09:00Z</dcterms:created>
  <dc:creator>Administrator</dc:creator>
  <cp:lastModifiedBy>innocent❄</cp:lastModifiedBy>
  <dcterms:modified xsi:type="dcterms:W3CDTF">2020-12-29T06:42:43Z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2052-11.1.0.10299</vt:lpwstr>
  </property>
</Properties>
</file>