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FZXiaoBiaoSong-B05S" w:cs="Times New Roman"/>
          <w:color w:val="FF0000"/>
          <w:spacing w:val="-20"/>
          <w:w w:val="66"/>
          <w:sz w:val="72"/>
          <w:szCs w:val="72"/>
        </w:rPr>
      </w:pPr>
      <w:r>
        <w:rPr>
          <w:rFonts w:ascii="Times New Roman" w:hAnsi="Times New Roman" w:eastAsia="FZXiaoBiaoSong-B05S" w:cs="Times New Roman"/>
          <w:color w:val="FF0000"/>
          <w:spacing w:val="-20"/>
          <w:w w:val="66"/>
          <w:sz w:val="72"/>
          <w:szCs w:val="72"/>
        </w:rPr>
        <w:t>贵阳幼儿师范高等专科学校质量保证中心</w:t>
      </w:r>
    </w:p>
    <w:p>
      <w:pPr>
        <w:widowControl/>
        <w:spacing w:beforeAutospacing="1" w:afterAutospacing="1"/>
        <w:jc w:val="center"/>
        <w:rPr>
          <w:rFonts w:ascii="Times New Roman" w:hAnsi="Times New Roman" w:eastAsia="SimSun" w:cs="Times New Roman"/>
          <w:color w:val="FF0000"/>
          <w:kern w:val="0"/>
          <w:sz w:val="72"/>
          <w:szCs w:val="72"/>
        </w:rPr>
      </w:pPr>
      <w:r>
        <w:rPr>
          <w:rFonts w:hint="eastAsia" w:ascii="STXingkai" w:hAnsi="STXingkai" w:eastAsia="STXingkai" w:cs="STXingkai"/>
          <w:color w:val="FF0000"/>
          <w:kern w:val="0"/>
          <w:sz w:val="72"/>
          <w:szCs w:val="72"/>
        </w:rPr>
        <w:t>质量工作简报</w:t>
      </w:r>
      <w:r>
        <w:rPr>
          <w:rFonts w:ascii="Times New Roman" w:hAnsi="Times New Roman" w:eastAsia="SimSun" w:cs="Times New Roman"/>
          <w:color w:val="333333"/>
          <w:kern w:val="0"/>
          <w:sz w:val="30"/>
          <w:szCs w:val="30"/>
        </w:rPr>
        <w:t xml:space="preserve">  </w:t>
      </w:r>
    </w:p>
    <w:p>
      <w:pPr>
        <w:spacing w:line="600" w:lineRule="exact"/>
        <w:ind w:left="-37" w:leftChars="-136" w:hanging="249" w:hangingChars="89"/>
        <w:jc w:val="left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202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1</w:t>
      </w:r>
      <w:r>
        <w:rPr>
          <w:rFonts w:ascii="Times New Roman" w:hAnsi="Times New Roman" w:eastAsia="FangSong_GB2312" w:cs="Times New Roman"/>
          <w:sz w:val="28"/>
          <w:szCs w:val="28"/>
        </w:rPr>
        <w:t>年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3</w:t>
      </w:r>
      <w:r>
        <w:rPr>
          <w:rFonts w:ascii="Times New Roman" w:hAnsi="Times New Roman" w:eastAsia="FangSong_GB2312" w:cs="Times New Roman"/>
          <w:sz w:val="28"/>
          <w:szCs w:val="28"/>
        </w:rPr>
        <w:t>月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1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FangSong_GB2312" w:cs="Times New Roman"/>
          <w:sz w:val="28"/>
          <w:szCs w:val="28"/>
        </w:rPr>
        <w:t xml:space="preserve">日                               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202</w:t>
      </w:r>
      <w:r>
        <w:rPr>
          <w:rFonts w:hint="eastAsia" w:ascii="Times New Roman" w:hAnsi="Times New Roman" w:eastAsia="SimSun" w:cs="Times New Roman"/>
          <w:color w:val="333333"/>
          <w:sz w:val="28"/>
          <w:szCs w:val="28"/>
        </w:rPr>
        <w:t>1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年第0</w:t>
      </w:r>
      <w:r>
        <w:rPr>
          <w:rFonts w:hint="eastAsia" w:ascii="Times New Roman" w:hAnsi="Times New Roman" w:eastAsia="SimSun" w:cs="Times New Roman"/>
          <w:color w:val="333333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期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     </w:t>
      </w:r>
    </w:p>
    <w:p>
      <w:pPr>
        <w:ind w:right="-477" w:rightChars="-227"/>
        <w:jc w:val="center"/>
        <w:rPr>
          <w:rFonts w:ascii="Times New Roman" w:hAnsi="Times New Roman" w:eastAsia="FZShuSong-Z01S" w:cs="Times New Roman"/>
          <w:b/>
          <w:bCs/>
          <w:sz w:val="36"/>
          <w:szCs w:val="36"/>
        </w:rPr>
      </w:pPr>
      <w:r>
        <w:rPr>
          <w:rFonts w:ascii="Times New Roman" w:hAnsi="Times New Roman" w:eastAsia="FZShuSong-Z01S" w:cs="Times New Roman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111125</wp:posOffset>
                </wp:positionV>
                <wp:extent cx="5723890" cy="0"/>
                <wp:effectExtent l="0" t="19050" r="101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8.75pt;height:0pt;width:450.7pt;z-index:251658240;mso-width-relative:page;mso-height-relative:page;" filled="f" stroked="t" coordsize="21600,21600" o:allowincell="f" o:gfxdata="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wjz3toAAAAJAQAADwAAAAAAAAABACAAAAAiAAAAZHJzL2Rvd25y&#10;ZXYueG1sUEsBAhQAFAAAAAgAh07iQDQ8EBf8AQAA8wMAAA4AAAAAAAAAAQAgAAAAKQ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560"/>
          <w:tab w:val="left" w:pos="7770"/>
        </w:tabs>
        <w:ind w:left="834" w:leftChars="397" w:right="525" w:rightChars="250" w:firstLine="5" w:firstLineChars="0"/>
        <w:jc w:val="center"/>
        <w:rPr>
          <w:rFonts w:hint="default" w:ascii="Times New Roman" w:hAnsi="Times New Roman" w:eastAsia="Microsoft YaHei" w:cs="Times New Roman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Microsoft YaHei" w:cs="Times New Roman"/>
          <w:color w:val="000000"/>
          <w:sz w:val="36"/>
          <w:szCs w:val="36"/>
        </w:rPr>
        <w:t>我校</w:t>
      </w:r>
      <w:r>
        <w:rPr>
          <w:rFonts w:hint="eastAsia" w:ascii="Times New Roman" w:hAnsi="Times New Roman" w:eastAsia="Microsoft YaHei" w:cs="Times New Roman"/>
          <w:color w:val="000000"/>
          <w:sz w:val="36"/>
          <w:szCs w:val="36"/>
          <w:lang w:eastAsia="zh-CN"/>
        </w:rPr>
        <w:t>参训人员赴交职院参加全省特色高水平学校和专业群建设研修班</w:t>
      </w:r>
      <w:bookmarkEnd w:id="0"/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为促进我省“双高”建设工作，进一步推进“双高”校的建设，省教育厅在交职院开展了为期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5天，</w:t>
      </w: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关于贵州省职业院校教师素质提高的研修计划。我校作为省级“双高”校建设单位，组织了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20余名项目负责人以及骨干教师赴交职院学习，由校领导</w:t>
      </w: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党委书记张曦、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校长翟理红</w:t>
      </w: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党委副书记李炳昌</w:t>
      </w: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副校长赵雅卫</w:t>
      </w: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及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副校长潘丽芬</w:t>
      </w: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带队。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drawing>
          <wp:inline distT="0" distB="0" distL="114300" distR="114300">
            <wp:extent cx="4679950" cy="3121025"/>
            <wp:effectExtent l="0" t="0" r="6350" b="3175"/>
            <wp:docPr id="8" name="图片 8" descr="094371b9c024f5cc1b887e82abd0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4371b9c024f5cc1b887e82abd0e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开班仪式</w:t>
      </w:r>
    </w:p>
    <w:p>
      <w:pPr>
        <w:spacing w:line="360" w:lineRule="auto"/>
        <w:ind w:left="0" w:leftChars="0" w:firstLine="560" w:firstLineChars="200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上午的开班式之后，首先由交职院副院长刘正发教授做专题报告，报告主题为《中国特色高水平学校建设的实践与思考》。在刘正发教授的汇报演讲中，回顾了交职院建“双高”的历程，总结了“新品牌”“新标杆”“新担当”三个“新”宝贵经验。他指出，现在建设省级“双高”校，务必要将国家的提质培优行动计划与“双高”建设的目标和建设内容相结合，为申报国家级“双高”校夯实基础。此外，刘正发教授还分享了关于在推动“双高”校建设过程中的思考。他总结了“目标双导向”“校企双主体”“工作双推进”“动力双机制”“工作双建议”以及“成果双伴随”留个“双”。通过分享交职院的宝贵建设经验，提供了极具参考意义的“双高”建设思路。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5288280" cy="3526155"/>
            <wp:effectExtent l="0" t="0" r="7620" b="17145"/>
            <wp:docPr id="9" name="图片 9" descr="048fcedbad92f2e5a7f67d8829ce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48fcedbad92f2e5a7f67d8829ce5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刘正发教授作专题报告</w:t>
      </w:r>
    </w:p>
    <w:p>
      <w:pPr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下午至晚上，四个研修班都以小组讨论的形式，就如何完善职业院校内部治理机构、如何优化院校两级管理体制和运行机制、如何打造高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2169160</wp:posOffset>
            </wp:positionV>
            <wp:extent cx="3734435" cy="2490470"/>
            <wp:effectExtent l="0" t="0" r="18415" b="5080"/>
            <wp:wrapTight wrapText="bothSides">
              <wp:wrapPolygon>
                <wp:start x="0" y="0"/>
                <wp:lineTo x="0" y="21479"/>
                <wp:lineTo x="21486" y="21479"/>
                <wp:lineTo x="21486" y="0"/>
                <wp:lineTo x="0" y="0"/>
              </wp:wrapPolygon>
            </wp:wrapTight>
            <wp:docPr id="6" name="图片 6" descr="4daeda389a54283a840c8db533ca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aeda389a54283a840c8db533cac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 xml:space="preserve">水平双师队伍、如何建设高水平专业群建设、如何落实立德树人根本任务，构建“大思政”育人体系以及如何实施“三教”改革提升教育教学质量留个命题展开积极的讨论。我校参训人员均参加了各自小组的命题研讨活动中。在研讨过程中，我校参训人员积极分享、认真学习，并作为小组代表进行总结展示。此次的研修对提升我校“双高”建设主力军的综合能力有着积极且深远的意义，兄弟院校之间在几个小时的积极探讨中群集智慧，为下一步完善“双高”方案奠定了基础。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我校校长翟理红带领研讨小组进行汇报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 xml:space="preserve">     </w:t>
      </w:r>
    </w:p>
    <w:p>
      <w:pPr>
        <w:spacing w:line="360" w:lineRule="auto"/>
        <w:ind w:left="0" w:leftChars="0" w:firstLine="0" w:firstLineChars="0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592070" cy="1943735"/>
            <wp:effectExtent l="0" t="0" r="17780" b="18415"/>
            <wp:docPr id="1" name="图片 1" descr="9161fe7818cde207c91011ee7eaf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61fe7818cde207c91011ee7eaf3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592070" cy="1944370"/>
            <wp:effectExtent l="0" t="0" r="17780" b="17780"/>
            <wp:docPr id="2" name="图片 2" descr="b9dbd9df1b1794a81390ccbc6b91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dbd9df1b1794a81390ccbc6b914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 w:leftChars="0" w:firstLine="0" w:firstLineChars="0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592070" cy="1944370"/>
            <wp:effectExtent l="0" t="0" r="17780" b="17780"/>
            <wp:docPr id="3" name="图片 3" descr="5891a77e6765ce46c83dc18717a8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91a77e6765ce46c83dc18717a8c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592070" cy="1944370"/>
            <wp:effectExtent l="0" t="0" r="17780" b="17780"/>
            <wp:docPr id="4" name="图片 4" descr="38c1faf72a551fda010fb63a17b6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c1faf72a551fda010fb63a17b6f1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命题研讨现场</w:t>
      </w:r>
    </w:p>
    <w:p>
      <w:pPr>
        <w:spacing w:line="360" w:lineRule="auto"/>
        <w:jc w:val="both"/>
        <w:rPr>
          <w:rFonts w:hint="eastAsia" w:ascii="Times New Roman" w:hAnsi="Times New Roman" w:eastAsia="FangSong_GB2312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</w:rPr>
      </w:pPr>
    </w:p>
    <w:p>
      <w:pPr>
        <w:spacing w:line="360" w:lineRule="auto"/>
        <w:ind w:left="0" w:leftChars="0" w:firstLine="0" w:firstLineChars="0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摄影：潘芃、张星  撰稿：杨雪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ShuSong-Z01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D6B75"/>
    <w:rsid w:val="003B5A03"/>
    <w:rsid w:val="00484674"/>
    <w:rsid w:val="008B57BA"/>
    <w:rsid w:val="00BD6F84"/>
    <w:rsid w:val="00E06886"/>
    <w:rsid w:val="00ED42DD"/>
    <w:rsid w:val="00F13F34"/>
    <w:rsid w:val="00FA7AAE"/>
    <w:rsid w:val="0B8C4C98"/>
    <w:rsid w:val="1AB77E0D"/>
    <w:rsid w:val="1B5C2F79"/>
    <w:rsid w:val="304500AB"/>
    <w:rsid w:val="351205FB"/>
    <w:rsid w:val="3C462DC5"/>
    <w:rsid w:val="3F325B68"/>
    <w:rsid w:val="416D43B6"/>
    <w:rsid w:val="4AA44F23"/>
    <w:rsid w:val="58121E7A"/>
    <w:rsid w:val="649346A4"/>
    <w:rsid w:val="69F2431F"/>
    <w:rsid w:val="6F2D6B75"/>
    <w:rsid w:val="6F5F14AB"/>
    <w:rsid w:val="72136A65"/>
    <w:rsid w:val="72612843"/>
    <w:rsid w:val="7D245BBB"/>
    <w:rsid w:val="7F397C89"/>
    <w:rsid w:val="7FB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736</Characters>
  <Lines>6</Lines>
  <Paragraphs>1</Paragraphs>
  <TotalTime>5</TotalTime>
  <ScaleCrop>false</ScaleCrop>
  <LinksUpToDate>false</LinksUpToDate>
  <CharactersWithSpaces>863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2021-03-15T07:03:00Z</dcterms:created>
  <dc:creator>innocent❄</dc:creator>
  <cp:lastModifiedBy>innocent❄</cp:lastModifiedBy>
  <dcterms:modified xsi:type="dcterms:W3CDTF">2021-03-24T02:44:00Z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