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08659B">
      <w:pPr>
        <w:pStyle w:val="4"/>
        <w:spacing w:before="10"/>
        <w:rPr>
          <w:rFonts w:ascii="华文行楷" w:hAnsi="华文行楷" w:eastAsia="华文行楷" w:cs="华文行楷"/>
          <w:color w:val="FF0000"/>
          <w:kern w:val="0"/>
          <w:sz w:val="72"/>
          <w:szCs w:val="72"/>
          <w:lang w:val="en-US" w:eastAsia="zh-CN" w:bidi="ar"/>
        </w:rPr>
      </w:pPr>
      <w:r>
        <w:rPr>
          <w:rFonts w:hint="eastAsia" w:ascii="Times New Roman" w:eastAsia="宋体"/>
          <w:sz w:val="11"/>
          <w:lang w:eastAsia="zh-CN"/>
        </w:rPr>
        <w:drawing>
          <wp:inline distT="0" distB="0" distL="114300" distR="114300">
            <wp:extent cx="5271770" cy="872490"/>
            <wp:effectExtent l="0" t="0" r="5080" b="3810"/>
            <wp:docPr id="1" name="图片 1" descr="搜狗截图20220421101148"/>
            <wp:cNvGraphicFramePr/>
            <a:graphic xmlns:a="http://schemas.openxmlformats.org/drawingml/2006/main">
              <a:graphicData uri="http://schemas.openxmlformats.org/drawingml/2006/picture">
                <pic:pic xmlns:pic="http://schemas.openxmlformats.org/drawingml/2006/picture">
                  <pic:nvPicPr>
                    <pic:cNvPr id="1" name="图片 1" descr="搜狗截图20220421101148"/>
                    <pic:cNvPicPr/>
                  </pic:nvPicPr>
                  <pic:blipFill>
                    <a:blip r:embed="rId4"/>
                    <a:stretch>
                      <a:fillRect/>
                    </a:stretch>
                  </pic:blipFill>
                  <pic:spPr>
                    <a:xfrm>
                      <a:off x="0" y="0"/>
                      <a:ext cx="5271770" cy="872490"/>
                    </a:xfrm>
                    <a:prstGeom prst="rect">
                      <a:avLst/>
                    </a:prstGeom>
                  </pic:spPr>
                </pic:pic>
              </a:graphicData>
            </a:graphic>
          </wp:inline>
        </w:drawing>
      </w:r>
    </w:p>
    <w:p w14:paraId="2312A2A4">
      <w:pPr>
        <w:keepNext w:val="0"/>
        <w:keepLines w:val="0"/>
        <w:pageBreakBefore w:val="0"/>
        <w:widowControl/>
        <w:suppressLineNumbers w:val="0"/>
        <w:kinsoku/>
        <w:wordWrap/>
        <w:overflowPunct/>
        <w:topLinePunct w:val="0"/>
        <w:autoSpaceDE w:val="0"/>
        <w:autoSpaceDN w:val="0"/>
        <w:bidi w:val="0"/>
        <w:adjustRightInd/>
        <w:snapToGrid/>
        <w:spacing w:line="700" w:lineRule="exact"/>
        <w:jc w:val="center"/>
        <w:textAlignment w:val="auto"/>
        <w:rPr>
          <w:rFonts w:hint="default" w:ascii="Times New Roman" w:hAnsi="Times New Roman" w:eastAsia="宋体" w:cs="Times New Roman"/>
          <w:color w:val="000000"/>
          <w:kern w:val="0"/>
          <w:sz w:val="28"/>
          <w:szCs w:val="28"/>
          <w:lang w:val="en-US" w:eastAsia="zh-CN" w:bidi="ar"/>
        </w:rPr>
      </w:pPr>
      <w:r>
        <w:rPr>
          <w:rFonts w:ascii="华文行楷" w:hAnsi="华文行楷" w:eastAsia="华文行楷" w:cs="华文行楷"/>
          <w:color w:val="FF0000"/>
          <w:kern w:val="0"/>
          <w:sz w:val="72"/>
          <w:szCs w:val="72"/>
          <w:lang w:val="en-US" w:eastAsia="zh-CN" w:bidi="ar"/>
        </w:rPr>
        <w:t>质量工作简报</w:t>
      </w:r>
    </w:p>
    <w:p w14:paraId="548F0AB3">
      <w:pPr>
        <w:keepNext w:val="0"/>
        <w:keepLines w:val="0"/>
        <w:widowControl/>
        <w:suppressLineNumbers w:val="0"/>
        <w:jc w:val="left"/>
        <w:rPr>
          <w:rFonts w:hint="default" w:ascii="Times New Roman" w:hAnsi="Times New Roman" w:cs="Times New Roman"/>
          <w:sz w:val="20"/>
        </w:rPr>
      </w:pPr>
      <w:r>
        <w:rPr>
          <w:rFonts w:hint="default" w:ascii="Times New Roman" w:hAnsi="Times New Roman" w:eastAsia="宋体" w:cs="Times New Roman"/>
          <w:color w:val="000000"/>
          <w:kern w:val="0"/>
          <w:sz w:val="28"/>
          <w:szCs w:val="28"/>
          <w:lang w:val="en-US" w:eastAsia="zh-CN" w:bidi="ar"/>
        </w:rPr>
        <w:t>202</w:t>
      </w:r>
      <w:r>
        <w:rPr>
          <w:rFonts w:hint="default" w:ascii="Times New Roman" w:hAnsi="Times New Roman" w:cs="Times New Roman"/>
          <w:color w:val="000000"/>
          <w:kern w:val="0"/>
          <w:sz w:val="28"/>
          <w:szCs w:val="28"/>
          <w:lang w:val="en-US" w:eastAsia="zh-CN" w:bidi="ar"/>
        </w:rPr>
        <w:t>5</w:t>
      </w:r>
      <w:r>
        <w:rPr>
          <w:rFonts w:hint="default" w:ascii="Times New Roman" w:hAnsi="Times New Roman" w:eastAsia="仿宋_GB2312" w:cs="Times New Roman"/>
          <w:color w:val="000000"/>
          <w:kern w:val="0"/>
          <w:sz w:val="28"/>
          <w:szCs w:val="28"/>
          <w:lang w:val="en-US" w:eastAsia="zh-CN" w:bidi="ar"/>
        </w:rPr>
        <w:t>年</w:t>
      </w:r>
      <w:r>
        <w:rPr>
          <w:rFonts w:hint="default" w:ascii="Times New Roman" w:hAnsi="Times New Roman" w:cs="Times New Roman"/>
          <w:color w:val="000000"/>
          <w:kern w:val="0"/>
          <w:sz w:val="28"/>
          <w:szCs w:val="28"/>
          <w:lang w:val="en-US" w:eastAsia="zh-CN" w:bidi="ar"/>
        </w:rPr>
        <w:t>10</w:t>
      </w:r>
      <w:r>
        <w:rPr>
          <w:rFonts w:hint="default" w:ascii="Times New Roman" w:hAnsi="Times New Roman" w:eastAsia="仿宋_GB2312" w:cs="Times New Roman"/>
          <w:color w:val="000000"/>
          <w:kern w:val="0"/>
          <w:sz w:val="28"/>
          <w:szCs w:val="28"/>
          <w:lang w:val="en-US" w:eastAsia="zh-CN" w:bidi="ar"/>
        </w:rPr>
        <w:t>月</w:t>
      </w:r>
      <w:r>
        <w:rPr>
          <w:rFonts w:hint="eastAsia" w:ascii="Times New Roman" w:hAnsi="Times New Roman" w:eastAsia="仿宋_GB2312" w:cs="Times New Roman"/>
          <w:color w:val="000000"/>
          <w:kern w:val="0"/>
          <w:sz w:val="28"/>
          <w:szCs w:val="28"/>
          <w:lang w:val="en-US" w:eastAsia="zh-CN" w:bidi="ar"/>
        </w:rPr>
        <w:t>27</w:t>
      </w:r>
      <w:r>
        <w:rPr>
          <w:rFonts w:hint="default" w:ascii="Times New Roman" w:hAnsi="Times New Roman" w:eastAsia="仿宋_GB2312" w:cs="Times New Roman"/>
          <w:color w:val="000000"/>
          <w:kern w:val="0"/>
          <w:sz w:val="28"/>
          <w:szCs w:val="28"/>
          <w:lang w:val="en-US" w:eastAsia="zh-CN" w:bidi="ar"/>
        </w:rPr>
        <w:t xml:space="preserve">日                          </w:t>
      </w:r>
      <w:r>
        <w:rPr>
          <w:rFonts w:hint="default" w:ascii="Times New Roman" w:hAnsi="Times New Roman" w:cs="Times New Roman"/>
          <w:color w:val="000000"/>
          <w:kern w:val="0"/>
          <w:sz w:val="28"/>
          <w:szCs w:val="28"/>
          <w:lang w:val="en-US" w:eastAsia="zh-CN" w:bidi="ar"/>
        </w:rPr>
        <w:t>2025</w:t>
      </w:r>
      <w:r>
        <w:rPr>
          <w:rFonts w:hint="default" w:ascii="Times New Roman" w:hAnsi="Times New Roman" w:eastAsia="仿宋_GB2312" w:cs="Times New Roman"/>
          <w:color w:val="000000"/>
          <w:kern w:val="0"/>
          <w:sz w:val="28"/>
          <w:szCs w:val="28"/>
          <w:lang w:val="en-US" w:eastAsia="zh-CN" w:bidi="ar"/>
        </w:rPr>
        <w:t>年第</w:t>
      </w:r>
      <w:r>
        <w:rPr>
          <w:rFonts w:hint="eastAsia" w:ascii="Times New Roman" w:hAnsi="Times New Roman" w:eastAsia="仿宋_GB2312" w:cs="Times New Roman"/>
          <w:color w:val="000000"/>
          <w:kern w:val="0"/>
          <w:sz w:val="28"/>
          <w:szCs w:val="28"/>
          <w:lang w:val="en-US" w:eastAsia="zh-CN" w:bidi="ar"/>
        </w:rPr>
        <w:t>12</w:t>
      </w:r>
      <w:bookmarkStart w:id="0" w:name="_GoBack"/>
      <w:bookmarkEnd w:id="0"/>
      <w:r>
        <w:rPr>
          <w:rFonts w:hint="default" w:ascii="Times New Roman" w:hAnsi="Times New Roman" w:eastAsia="仿宋_GB2312" w:cs="Times New Roman"/>
          <w:color w:val="000000"/>
          <w:kern w:val="0"/>
          <w:sz w:val="28"/>
          <w:szCs w:val="28"/>
          <w:lang w:val="en-US" w:eastAsia="zh-CN" w:bidi="ar"/>
        </w:rPr>
        <w:t>期</w:t>
      </w:r>
      <w:r>
        <w:rPr>
          <w:rFonts w:hint="default" w:ascii="Times New Roman" w:hAnsi="Times New Roman" w:eastAsia="宋体" w:cs="Times New Roman"/>
          <w:color w:val="000000"/>
          <w:kern w:val="0"/>
          <w:sz w:val="31"/>
          <w:szCs w:val="31"/>
          <w:lang w:val="en-US" w:eastAsia="zh-CN" w:bidi="ar"/>
        </w:rPr>
        <w:t xml:space="preserve"> </w:t>
      </w:r>
    </w:p>
    <w:p w14:paraId="5825E5BE">
      <w:pPr>
        <w:pStyle w:val="4"/>
        <w:spacing w:before="3"/>
        <w:rPr>
          <w:rFonts w:hint="default" w:ascii="Times New Roman" w:hAnsi="Times New Roman" w:cs="Times New Roman"/>
          <w:sz w:val="24"/>
        </w:rPr>
      </w:pPr>
      <w:r>
        <w:rPr>
          <w:rFonts w:hint="default" w:ascii="Times New Roman" w:hAnsi="Times New Roman" w:cs="Times New Roman"/>
        </w:rPr>
        <w:drawing>
          <wp:anchor distT="0" distB="0" distL="0" distR="0" simplePos="0" relativeHeight="251662336" behindDoc="0" locked="0" layoutInCell="1" allowOverlap="1">
            <wp:simplePos x="0" y="0"/>
            <wp:positionH relativeFrom="page">
              <wp:posOffset>1083945</wp:posOffset>
            </wp:positionH>
            <wp:positionV relativeFrom="paragraph">
              <wp:posOffset>66040</wp:posOffset>
            </wp:positionV>
            <wp:extent cx="5234305" cy="34290"/>
            <wp:effectExtent l="0" t="0" r="4445" b="3810"/>
            <wp:wrapTopAndBottom/>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a:picLocks noChangeAspect="1"/>
                    </pic:cNvPicPr>
                  </pic:nvPicPr>
                  <pic:blipFill>
                    <a:blip r:embed="rId5" cstate="print"/>
                    <a:stretch>
                      <a:fillRect/>
                    </a:stretch>
                  </pic:blipFill>
                  <pic:spPr>
                    <a:xfrm>
                      <a:off x="0" y="0"/>
                      <a:ext cx="5234602" cy="34290"/>
                    </a:xfrm>
                    <a:prstGeom prst="rect">
                      <a:avLst/>
                    </a:prstGeom>
                  </pic:spPr>
                </pic:pic>
              </a:graphicData>
            </a:graphic>
          </wp:anchor>
        </w:drawing>
      </w:r>
    </w:p>
    <w:p w14:paraId="282112E8">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right="0"/>
        <w:jc w:val="center"/>
        <w:textAlignment w:val="auto"/>
        <w:rPr>
          <w:rFonts w:hint="eastAsia" w:ascii="Times New Roman" w:hAnsi="Times New Roman" w:eastAsia="方正小标宋简体" w:cs="Times New Roman"/>
          <w:kern w:val="0"/>
          <w:sz w:val="44"/>
          <w:szCs w:val="44"/>
          <w:lang w:val="en-US" w:eastAsia="zh-CN" w:bidi="zh-CN"/>
        </w:rPr>
      </w:pPr>
      <w:r>
        <w:rPr>
          <w:rFonts w:hint="eastAsia" w:ascii="Times New Roman" w:hAnsi="Times New Roman" w:eastAsia="方正小标宋简体" w:cs="Times New Roman"/>
          <w:kern w:val="0"/>
          <w:sz w:val="44"/>
          <w:szCs w:val="44"/>
          <w:lang w:val="en-US" w:eastAsia="zh-CN" w:bidi="zh-CN"/>
        </w:rPr>
        <w:t>2025-2026学年第一学期实践教学质量</w:t>
      </w:r>
    </w:p>
    <w:p w14:paraId="06399432">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right="0"/>
        <w:jc w:val="center"/>
        <w:textAlignment w:val="auto"/>
        <w:rPr>
          <w:rFonts w:hint="default" w:ascii="Times New Roman" w:hAnsi="Times New Roman" w:eastAsia="方正小标宋简体" w:cs="Times New Roman"/>
          <w:kern w:val="0"/>
          <w:sz w:val="44"/>
          <w:szCs w:val="44"/>
          <w:lang w:val="en-US" w:eastAsia="zh-CN" w:bidi="zh-CN"/>
        </w:rPr>
      </w:pPr>
      <w:r>
        <w:rPr>
          <w:rFonts w:hint="eastAsia" w:ascii="Times New Roman" w:hAnsi="Times New Roman" w:eastAsia="方正小标宋简体" w:cs="Times New Roman"/>
          <w:kern w:val="0"/>
          <w:sz w:val="44"/>
          <w:szCs w:val="44"/>
          <w:lang w:val="en-US" w:eastAsia="zh-CN" w:bidi="zh-CN"/>
        </w:rPr>
        <w:t>监控工作简报</w:t>
      </w:r>
    </w:p>
    <w:p w14:paraId="0CD068FD">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left="0" w:right="0" w:firstLine="640" w:firstLineChars="200"/>
        <w:textAlignment w:val="auto"/>
        <w:rPr>
          <w:rFonts w:hint="eastAsia" w:ascii="仿宋_GB2312" w:hAnsi="仿宋_GB2312" w:eastAsia="仿宋_GB2312" w:cs="仿宋_GB2312"/>
          <w:i w:val="0"/>
          <w:iCs w:val="0"/>
          <w:caps w:val="0"/>
          <w:color w:val="0F1115"/>
          <w:spacing w:val="0"/>
          <w:sz w:val="32"/>
          <w:szCs w:val="32"/>
          <w:shd w:val="clear" w:fill="FFFFFF"/>
        </w:rPr>
      </w:pPr>
    </w:p>
    <w:p w14:paraId="5DA998B3">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left="0" w:right="0" w:firstLine="640" w:firstLineChars="200"/>
        <w:textAlignment w:val="auto"/>
        <w:rPr>
          <w:rFonts w:hint="eastAsia" w:ascii="仿宋_GB2312" w:hAnsi="仿宋_GB2312" w:eastAsia="仿宋_GB2312" w:cs="仿宋_GB2312"/>
          <w:i w:val="0"/>
          <w:iCs w:val="0"/>
          <w:caps w:val="0"/>
          <w:color w:val="0F1115"/>
          <w:spacing w:val="0"/>
          <w:sz w:val="32"/>
          <w:szCs w:val="32"/>
          <w:shd w:val="clear" w:fill="FFFFFF"/>
          <w:lang w:val="en-US" w:eastAsia="zh-CN"/>
        </w:rPr>
      </w:pPr>
      <w:r>
        <w:rPr>
          <w:rFonts w:hint="eastAsia" w:ascii="仿宋_GB2312" w:hAnsi="仿宋_GB2312" w:eastAsia="仿宋_GB2312" w:cs="仿宋_GB2312"/>
          <w:i w:val="0"/>
          <w:iCs w:val="0"/>
          <w:caps w:val="0"/>
          <w:color w:val="0F1115"/>
          <w:spacing w:val="0"/>
          <w:sz w:val="32"/>
          <w:szCs w:val="32"/>
          <w:shd w:val="clear" w:fill="FFFFFF"/>
        </w:rPr>
        <w:t>为</w:t>
      </w:r>
      <w:r>
        <w:rPr>
          <w:rFonts w:hint="eastAsia" w:ascii="仿宋_GB2312" w:hAnsi="仿宋_GB2312" w:eastAsia="仿宋_GB2312" w:cs="仿宋_GB2312"/>
          <w:i w:val="0"/>
          <w:iCs w:val="0"/>
          <w:caps w:val="0"/>
          <w:color w:val="0F1115"/>
          <w:spacing w:val="0"/>
          <w:sz w:val="32"/>
          <w:szCs w:val="32"/>
          <w:shd w:val="clear" w:fill="FFFFFF"/>
          <w:lang w:val="en-US" w:eastAsia="zh-CN"/>
        </w:rPr>
        <w:t>进一步</w:t>
      </w:r>
      <w:r>
        <w:rPr>
          <w:rFonts w:hint="eastAsia" w:ascii="仿宋_GB2312" w:hAnsi="仿宋_GB2312" w:eastAsia="仿宋_GB2312" w:cs="仿宋_GB2312"/>
          <w:i w:val="0"/>
          <w:iCs w:val="0"/>
          <w:caps w:val="0"/>
          <w:color w:val="0F1115"/>
          <w:spacing w:val="0"/>
          <w:sz w:val="32"/>
          <w:szCs w:val="32"/>
          <w:shd w:val="clear" w:fill="FFFFFF"/>
        </w:rPr>
        <w:t>落实《职业学校实习管理规定》文件精神，</w:t>
      </w:r>
      <w:r>
        <w:rPr>
          <w:rFonts w:hint="eastAsia" w:ascii="仿宋_GB2312" w:hAnsi="仿宋_GB2312" w:eastAsia="仿宋_GB2312" w:cs="仿宋_GB2312"/>
          <w:i w:val="0"/>
          <w:iCs w:val="0"/>
          <w:caps w:val="0"/>
          <w:color w:val="0F1115"/>
          <w:spacing w:val="0"/>
          <w:sz w:val="32"/>
          <w:szCs w:val="32"/>
          <w:shd w:val="clear" w:fill="FFFFFF"/>
          <w:lang w:val="en-US" w:eastAsia="zh-CN"/>
        </w:rPr>
        <w:t>强化专业实践教学质量，</w:t>
      </w:r>
      <w:r>
        <w:rPr>
          <w:rFonts w:hint="eastAsia" w:ascii="仿宋_GB2312" w:hAnsi="仿宋_GB2312" w:eastAsia="仿宋_GB2312" w:cs="仿宋_GB2312"/>
          <w:i w:val="0"/>
          <w:iCs w:val="0"/>
          <w:caps w:val="0"/>
          <w:color w:val="0F1115"/>
          <w:spacing w:val="0"/>
          <w:sz w:val="32"/>
          <w:szCs w:val="32"/>
          <w:shd w:val="clear" w:fill="FFFFFF"/>
        </w:rPr>
        <w:t>切实保障2025-2026学年第一学期校外实践</w:t>
      </w:r>
      <w:r>
        <w:rPr>
          <w:rFonts w:hint="eastAsia" w:ascii="仿宋_GB2312" w:hAnsi="仿宋_GB2312" w:eastAsia="仿宋_GB2312" w:cs="仿宋_GB2312"/>
          <w:i w:val="0"/>
          <w:iCs w:val="0"/>
          <w:caps w:val="0"/>
          <w:color w:val="0F1115"/>
          <w:spacing w:val="0"/>
          <w:sz w:val="32"/>
          <w:szCs w:val="32"/>
          <w:shd w:val="clear" w:fill="FFFFFF"/>
          <w:lang w:val="en-US" w:eastAsia="zh-CN"/>
        </w:rPr>
        <w:t>教学的有效开展</w:t>
      </w:r>
      <w:r>
        <w:rPr>
          <w:rFonts w:hint="eastAsia" w:ascii="仿宋_GB2312" w:hAnsi="仿宋_GB2312" w:eastAsia="仿宋_GB2312" w:cs="仿宋_GB2312"/>
          <w:i w:val="0"/>
          <w:iCs w:val="0"/>
          <w:caps w:val="0"/>
          <w:color w:val="0F1115"/>
          <w:spacing w:val="0"/>
          <w:sz w:val="32"/>
          <w:szCs w:val="32"/>
          <w:shd w:val="clear" w:fill="FFFFFF"/>
        </w:rPr>
        <w:t>，质量监控与评价中心于2025年10月</w:t>
      </w:r>
      <w:r>
        <w:rPr>
          <w:rFonts w:hint="eastAsia" w:ascii="仿宋_GB2312" w:hAnsi="仿宋_GB2312" w:eastAsia="仿宋_GB2312" w:cs="仿宋_GB2312"/>
          <w:i w:val="0"/>
          <w:iCs w:val="0"/>
          <w:caps w:val="0"/>
          <w:color w:val="0F1115"/>
          <w:spacing w:val="0"/>
          <w:sz w:val="32"/>
          <w:szCs w:val="32"/>
          <w:shd w:val="clear" w:fill="FFFFFF"/>
          <w:lang w:val="en-US" w:eastAsia="zh-CN"/>
        </w:rPr>
        <w:t>-11月</w:t>
      </w:r>
      <w:r>
        <w:rPr>
          <w:rFonts w:hint="eastAsia" w:ascii="仿宋_GB2312" w:hAnsi="仿宋_GB2312" w:eastAsia="仿宋_GB2312" w:cs="仿宋_GB2312"/>
          <w:i w:val="0"/>
          <w:iCs w:val="0"/>
          <w:caps w:val="0"/>
          <w:color w:val="0F1115"/>
          <w:spacing w:val="0"/>
          <w:sz w:val="32"/>
          <w:szCs w:val="32"/>
          <w:shd w:val="clear" w:fill="FFFFFF"/>
        </w:rPr>
        <w:t>开展了多轮</w:t>
      </w:r>
      <w:r>
        <w:rPr>
          <w:rFonts w:hint="eastAsia" w:ascii="仿宋_GB2312" w:hAnsi="仿宋_GB2312" w:eastAsia="仿宋_GB2312" w:cs="仿宋_GB2312"/>
          <w:i w:val="0"/>
          <w:iCs w:val="0"/>
          <w:caps w:val="0"/>
          <w:color w:val="0F1115"/>
          <w:spacing w:val="0"/>
          <w:sz w:val="32"/>
          <w:szCs w:val="32"/>
          <w:shd w:val="clear" w:fill="FFFFFF"/>
          <w:lang w:val="en-US" w:eastAsia="zh-CN"/>
        </w:rPr>
        <w:t>基地走访监控</w:t>
      </w:r>
      <w:r>
        <w:rPr>
          <w:rFonts w:hint="eastAsia" w:ascii="仿宋_GB2312" w:hAnsi="仿宋_GB2312" w:eastAsia="仿宋_GB2312" w:cs="仿宋_GB2312"/>
          <w:i w:val="0"/>
          <w:iCs w:val="0"/>
          <w:caps w:val="0"/>
          <w:color w:val="0F1115"/>
          <w:spacing w:val="0"/>
          <w:sz w:val="32"/>
          <w:szCs w:val="32"/>
          <w:shd w:val="clear" w:fill="FFFFFF"/>
        </w:rPr>
        <w:t>工作</w:t>
      </w:r>
      <w:r>
        <w:rPr>
          <w:rFonts w:hint="eastAsia" w:ascii="仿宋_GB2312" w:hAnsi="仿宋_GB2312" w:eastAsia="仿宋_GB2312" w:cs="仿宋_GB2312"/>
          <w:i w:val="0"/>
          <w:iCs w:val="0"/>
          <w:caps w:val="0"/>
          <w:color w:val="0F1115"/>
          <w:spacing w:val="0"/>
          <w:sz w:val="32"/>
          <w:szCs w:val="32"/>
          <w:shd w:val="clear" w:fill="FFFFFF"/>
          <w:lang w:eastAsia="zh-CN"/>
        </w:rPr>
        <w:t>，</w:t>
      </w:r>
      <w:r>
        <w:rPr>
          <w:rFonts w:hint="eastAsia" w:ascii="仿宋_GB2312" w:hAnsi="仿宋_GB2312" w:eastAsia="仿宋_GB2312" w:cs="仿宋_GB2312"/>
          <w:i w:val="0"/>
          <w:iCs w:val="0"/>
          <w:caps w:val="0"/>
          <w:color w:val="0F1115"/>
          <w:spacing w:val="0"/>
          <w:sz w:val="32"/>
          <w:szCs w:val="32"/>
          <w:shd w:val="clear" w:fill="FFFFFF"/>
        </w:rPr>
        <w:t>深入一线了解学生实习情况</w:t>
      </w:r>
      <w:r>
        <w:rPr>
          <w:rFonts w:hint="eastAsia" w:ascii="仿宋_GB2312" w:hAnsi="仿宋_GB2312" w:eastAsia="仿宋_GB2312" w:cs="仿宋_GB2312"/>
          <w:i w:val="0"/>
          <w:iCs w:val="0"/>
          <w:caps w:val="0"/>
          <w:color w:val="0F1115"/>
          <w:spacing w:val="0"/>
          <w:sz w:val="32"/>
          <w:szCs w:val="32"/>
          <w:shd w:val="clear" w:fill="FFFFFF"/>
          <w:lang w:eastAsia="zh-CN"/>
        </w:rPr>
        <w:t>、</w:t>
      </w:r>
      <w:r>
        <w:rPr>
          <w:rFonts w:hint="eastAsia" w:ascii="仿宋_GB2312" w:hAnsi="仿宋_GB2312" w:eastAsia="仿宋_GB2312" w:cs="仿宋_GB2312"/>
          <w:i w:val="0"/>
          <w:iCs w:val="0"/>
          <w:caps w:val="0"/>
          <w:color w:val="0F1115"/>
          <w:spacing w:val="0"/>
          <w:sz w:val="32"/>
          <w:szCs w:val="32"/>
          <w:shd w:val="clear" w:fill="FFFFFF"/>
          <w:lang w:val="en-US" w:eastAsia="zh-CN"/>
        </w:rPr>
        <w:t>掌握各专业实践工作开展成效</w:t>
      </w:r>
      <w:r>
        <w:rPr>
          <w:rFonts w:hint="eastAsia" w:ascii="仿宋_GB2312" w:hAnsi="仿宋_GB2312" w:eastAsia="仿宋_GB2312" w:cs="仿宋_GB2312"/>
          <w:i w:val="0"/>
          <w:iCs w:val="0"/>
          <w:caps w:val="0"/>
          <w:color w:val="0F1115"/>
          <w:spacing w:val="0"/>
          <w:sz w:val="32"/>
          <w:szCs w:val="32"/>
          <w:shd w:val="clear" w:fill="FFFFFF"/>
        </w:rPr>
        <w:t>。</w:t>
      </w:r>
      <w:r>
        <w:rPr>
          <w:rFonts w:hint="eastAsia" w:ascii="仿宋_GB2312" w:hAnsi="仿宋_GB2312" w:eastAsia="仿宋_GB2312" w:cs="仿宋_GB2312"/>
          <w:i w:val="0"/>
          <w:iCs w:val="0"/>
          <w:caps w:val="0"/>
          <w:color w:val="0F1115"/>
          <w:spacing w:val="0"/>
          <w:sz w:val="32"/>
          <w:szCs w:val="32"/>
          <w:shd w:val="clear" w:fill="FFFFFF"/>
          <w:lang w:val="en-US" w:eastAsia="zh-CN"/>
        </w:rPr>
        <w:t>本次实践教学监控工作，共走访了</w:t>
      </w:r>
      <w:r>
        <w:rPr>
          <w:rFonts w:hint="eastAsia" w:ascii="仿宋_GB2312" w:hAnsi="仿宋_GB2312" w:eastAsia="仿宋_GB2312" w:cs="仿宋_GB2312"/>
          <w:i w:val="0"/>
          <w:iCs w:val="0"/>
          <w:caps w:val="0"/>
          <w:color w:val="0F1115"/>
          <w:spacing w:val="0"/>
          <w:sz w:val="32"/>
          <w:szCs w:val="32"/>
          <w:shd w:val="clear" w:fill="FFFFFF"/>
        </w:rPr>
        <w:t>清镇市第二实验小学、观山湖区第十八幼儿园</w:t>
      </w:r>
      <w:r>
        <w:rPr>
          <w:rFonts w:hint="eastAsia" w:ascii="仿宋_GB2312" w:hAnsi="仿宋_GB2312" w:eastAsia="仿宋_GB2312" w:cs="仿宋_GB2312"/>
          <w:i w:val="0"/>
          <w:iCs w:val="0"/>
          <w:caps w:val="0"/>
          <w:color w:val="0F1115"/>
          <w:spacing w:val="0"/>
          <w:sz w:val="32"/>
          <w:szCs w:val="32"/>
          <w:shd w:val="clear" w:fill="FFFFFF"/>
          <w:lang w:val="en-US" w:eastAsia="zh-CN"/>
        </w:rPr>
        <w:t>等9家实习基地（1所教育机构、7所幼儿园、1所小学）。</w:t>
      </w:r>
    </w:p>
    <w:p w14:paraId="4ED53DF5">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left="0" w:right="0" w:firstLine="640" w:firstLineChars="200"/>
        <w:textAlignment w:val="auto"/>
        <w:rPr>
          <w:rFonts w:hint="eastAsia" w:ascii="仿宋_GB2312" w:hAnsi="仿宋_GB2312" w:eastAsia="仿宋_GB2312" w:cs="仿宋_GB2312"/>
          <w:i w:val="0"/>
          <w:iCs w:val="0"/>
          <w:caps w:val="0"/>
          <w:color w:val="0F1115"/>
          <w:spacing w:val="0"/>
          <w:sz w:val="32"/>
          <w:szCs w:val="32"/>
          <w:shd w:val="clear" w:fill="FFFFFF"/>
        </w:rPr>
      </w:pPr>
      <w:r>
        <w:rPr>
          <w:rFonts w:hint="eastAsia" w:ascii="仿宋_GB2312" w:hAnsi="仿宋_GB2312" w:eastAsia="仿宋_GB2312" w:cs="仿宋_GB2312"/>
          <w:i w:val="0"/>
          <w:iCs w:val="0"/>
          <w:caps w:val="0"/>
          <w:color w:val="0F1115"/>
          <w:spacing w:val="0"/>
          <w:sz w:val="32"/>
          <w:szCs w:val="32"/>
          <w:shd w:val="clear" w:fill="FFFFFF"/>
          <w:lang w:val="en-US" w:eastAsia="zh-CN"/>
        </w:rPr>
        <w:t>在本次实习基地走访过程中，监控小组与各实习基地负责人、带教教师、实习学生开展了全面而深入的交流，围绕实习计划的具体实施、学生实习内容的设计与安排、带教老师的指导反馈，以及校企沟通机制等多个维度进行详细了解。从走访反馈来看，绝大多数基地对我校实习组织工作表示肯定，普遍反映带教教师能够提前与实习单位就实习目标与任务进行充分沟通，实习计划清晰明确，学生实习内容与专业培养目标之间契合度较高，整体实习过程执行有序、管理规范。</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0"/>
        <w:gridCol w:w="3930"/>
      </w:tblGrid>
      <w:tr w14:paraId="1F48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3930" w:type="dxa"/>
          </w:tcPr>
          <w:p w14:paraId="13010E8D">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textAlignment w:val="auto"/>
              <w:rPr>
                <w:rFonts w:hint="eastAsia" w:ascii="仿宋_GB2312" w:hAnsi="仿宋_GB2312" w:eastAsia="仿宋_GB2312" w:cs="仿宋_GB2312"/>
                <w:i w:val="0"/>
                <w:iCs w:val="0"/>
                <w:caps w:val="0"/>
                <w:color w:val="0F1115"/>
                <w:spacing w:val="0"/>
                <w:sz w:val="32"/>
                <w:szCs w:val="32"/>
                <w:shd w:val="clear" w:fill="FFFFFF"/>
                <w:vertAlign w:val="baseline"/>
              </w:rPr>
            </w:pPr>
            <w:r>
              <w:drawing>
                <wp:anchor distT="0" distB="0" distL="114300" distR="114300" simplePos="0" relativeHeight="251661312" behindDoc="1" locked="0" layoutInCell="1" allowOverlap="1">
                  <wp:simplePos x="0" y="0"/>
                  <wp:positionH relativeFrom="column">
                    <wp:posOffset>13335</wp:posOffset>
                  </wp:positionH>
                  <wp:positionV relativeFrom="paragraph">
                    <wp:posOffset>38100</wp:posOffset>
                  </wp:positionV>
                  <wp:extent cx="2333625" cy="1750695"/>
                  <wp:effectExtent l="0" t="0" r="19050" b="20955"/>
                  <wp:wrapTight wrapText="bothSides">
                    <wp:wrapPolygon>
                      <wp:start x="0" y="0"/>
                      <wp:lineTo x="0" y="21506"/>
                      <wp:lineTo x="21512" y="21506"/>
                      <wp:lineTo x="21512"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333625" cy="1750695"/>
                          </a:xfrm>
                          <a:prstGeom prst="rect">
                            <a:avLst/>
                          </a:prstGeom>
                          <a:noFill/>
                          <a:ln>
                            <a:noFill/>
                          </a:ln>
                        </pic:spPr>
                      </pic:pic>
                    </a:graphicData>
                  </a:graphic>
                </wp:anchor>
              </w:drawing>
            </w:r>
          </w:p>
        </w:tc>
        <w:tc>
          <w:tcPr>
            <w:tcW w:w="3930" w:type="dxa"/>
          </w:tcPr>
          <w:p w14:paraId="305CD4EA">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textAlignment w:val="auto"/>
              <w:rPr>
                <w:rFonts w:hint="eastAsia" w:ascii="仿宋_GB2312" w:hAnsi="仿宋_GB2312" w:eastAsia="仿宋_GB2312" w:cs="仿宋_GB2312"/>
                <w:i w:val="0"/>
                <w:iCs w:val="0"/>
                <w:caps w:val="0"/>
                <w:color w:val="0F1115"/>
                <w:spacing w:val="0"/>
                <w:sz w:val="32"/>
                <w:szCs w:val="32"/>
                <w:shd w:val="clear" w:fill="FFFFFF"/>
                <w:vertAlign w:val="baseline"/>
                <w:lang w:eastAsia="zh-CN"/>
              </w:rPr>
            </w:pPr>
            <w:r>
              <w:rPr>
                <w:rFonts w:hint="eastAsia" w:ascii="仿宋_GB2312" w:hAnsi="仿宋_GB2312" w:eastAsia="仿宋_GB2312" w:cs="仿宋_GB2312"/>
                <w:i w:val="0"/>
                <w:iCs w:val="0"/>
                <w:caps w:val="0"/>
                <w:color w:val="0F1115"/>
                <w:spacing w:val="0"/>
                <w:sz w:val="32"/>
                <w:szCs w:val="32"/>
                <w:shd w:val="clear" w:fill="FFFFFF"/>
                <w:vertAlign w:val="baseline"/>
                <w:lang w:eastAsia="zh-CN"/>
              </w:rPr>
              <w:drawing>
                <wp:anchor distT="0" distB="0" distL="0" distR="0" simplePos="0" relativeHeight="251659264" behindDoc="1" locked="0" layoutInCell="1" allowOverlap="1">
                  <wp:simplePos x="0" y="0"/>
                  <wp:positionH relativeFrom="column">
                    <wp:posOffset>-19685</wp:posOffset>
                  </wp:positionH>
                  <wp:positionV relativeFrom="paragraph">
                    <wp:posOffset>53975</wp:posOffset>
                  </wp:positionV>
                  <wp:extent cx="2317750" cy="1737995"/>
                  <wp:effectExtent l="0" t="0" r="6350" b="5080"/>
                  <wp:wrapTight wrapText="bothSides">
                    <wp:wrapPolygon>
                      <wp:start x="0" y="0"/>
                      <wp:lineTo x="0" y="21600"/>
                      <wp:lineTo x="21600" y="21600"/>
                      <wp:lineTo x="21600" y="0"/>
                      <wp:lineTo x="0" y="0"/>
                    </wp:wrapPolygon>
                  </wp:wrapTight>
                  <wp:docPr id="3" name="图片 3" descr="c3f70d36ddd5ba13cc5d6849a66f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3f70d36ddd5ba13cc5d6849a66f8283"/>
                          <pic:cNvPicPr>
                            <a:picLocks noChangeAspect="1"/>
                          </pic:cNvPicPr>
                        </pic:nvPicPr>
                        <pic:blipFill>
                          <a:blip r:embed="rId7"/>
                          <a:stretch>
                            <a:fillRect/>
                          </a:stretch>
                        </pic:blipFill>
                        <pic:spPr>
                          <a:xfrm>
                            <a:off x="0" y="0"/>
                            <a:ext cx="2317750" cy="1737995"/>
                          </a:xfrm>
                          <a:prstGeom prst="rect">
                            <a:avLst/>
                          </a:prstGeom>
                        </pic:spPr>
                      </pic:pic>
                    </a:graphicData>
                  </a:graphic>
                </wp:anchor>
              </w:drawing>
            </w:r>
          </w:p>
        </w:tc>
      </w:tr>
      <w:tr w14:paraId="6376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jc w:val="center"/>
        </w:trPr>
        <w:tc>
          <w:tcPr>
            <w:tcW w:w="3930" w:type="dxa"/>
          </w:tcPr>
          <w:p w14:paraId="4617D269">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textAlignment w:val="auto"/>
              <w:rPr>
                <w:rFonts w:hint="eastAsia"/>
              </w:rPr>
            </w:pPr>
            <w:r>
              <w:drawing>
                <wp:anchor distT="0" distB="0" distL="114935" distR="114935" simplePos="0" relativeHeight="251663360" behindDoc="1" locked="0" layoutInCell="1" allowOverlap="1">
                  <wp:simplePos x="0" y="0"/>
                  <wp:positionH relativeFrom="column">
                    <wp:posOffset>104140</wp:posOffset>
                  </wp:positionH>
                  <wp:positionV relativeFrom="paragraph">
                    <wp:posOffset>45720</wp:posOffset>
                  </wp:positionV>
                  <wp:extent cx="2211070" cy="1659255"/>
                  <wp:effectExtent l="0" t="0" r="17780" b="17145"/>
                  <wp:wrapTight wrapText="bothSides">
                    <wp:wrapPolygon>
                      <wp:start x="0" y="0"/>
                      <wp:lineTo x="0" y="21327"/>
                      <wp:lineTo x="21401" y="21327"/>
                      <wp:lineTo x="21401" y="0"/>
                      <wp:lineTo x="0" y="0"/>
                    </wp:wrapPolygon>
                  </wp:wrapTigh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211070" cy="1659255"/>
                          </a:xfrm>
                          <a:prstGeom prst="rect">
                            <a:avLst/>
                          </a:prstGeom>
                          <a:noFill/>
                          <a:ln>
                            <a:noFill/>
                          </a:ln>
                        </pic:spPr>
                      </pic:pic>
                    </a:graphicData>
                  </a:graphic>
                </wp:anchor>
              </w:drawing>
            </w:r>
          </w:p>
        </w:tc>
        <w:tc>
          <w:tcPr>
            <w:tcW w:w="3930" w:type="dxa"/>
          </w:tcPr>
          <w:p w14:paraId="341F1B20">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textAlignment w:val="auto"/>
              <w:rPr>
                <w:rFonts w:hint="eastAsia" w:ascii="仿宋_GB2312" w:hAnsi="仿宋_GB2312" w:eastAsia="仿宋_GB2312" w:cs="仿宋_GB2312"/>
                <w:i w:val="0"/>
                <w:iCs w:val="0"/>
                <w:caps w:val="0"/>
                <w:color w:val="0F1115"/>
                <w:spacing w:val="0"/>
                <w:sz w:val="32"/>
                <w:szCs w:val="32"/>
                <w:shd w:val="clear" w:fill="FFFFFF"/>
                <w:vertAlign w:val="baseline"/>
              </w:rPr>
            </w:pPr>
            <w:r>
              <w:drawing>
                <wp:anchor distT="0" distB="0" distL="0" distR="0" simplePos="0" relativeHeight="251660288" behindDoc="1" locked="0" layoutInCell="1" allowOverlap="1">
                  <wp:simplePos x="0" y="0"/>
                  <wp:positionH relativeFrom="column">
                    <wp:posOffset>86995</wp:posOffset>
                  </wp:positionH>
                  <wp:positionV relativeFrom="paragraph">
                    <wp:posOffset>22860</wp:posOffset>
                  </wp:positionV>
                  <wp:extent cx="2179955" cy="1699260"/>
                  <wp:effectExtent l="0" t="0" r="10795" b="0"/>
                  <wp:wrapTight wrapText="bothSides">
                    <wp:wrapPolygon>
                      <wp:start x="0" y="0"/>
                      <wp:lineTo x="0" y="21309"/>
                      <wp:lineTo x="21329" y="21309"/>
                      <wp:lineTo x="21329" y="0"/>
                      <wp:lineTo x="0" y="0"/>
                    </wp:wrapPolygon>
                  </wp:wrapTight>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179955" cy="1699260"/>
                          </a:xfrm>
                          <a:prstGeom prst="rect">
                            <a:avLst/>
                          </a:prstGeom>
                          <a:noFill/>
                          <a:ln>
                            <a:noFill/>
                          </a:ln>
                        </pic:spPr>
                      </pic:pic>
                    </a:graphicData>
                  </a:graphic>
                </wp:anchor>
              </w:drawing>
            </w:r>
          </w:p>
        </w:tc>
      </w:tr>
      <w:tr w14:paraId="34B5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atLeast"/>
          <w:jc w:val="center"/>
        </w:trPr>
        <w:tc>
          <w:tcPr>
            <w:tcW w:w="3930" w:type="dxa"/>
            <w:vAlign w:val="top"/>
          </w:tcPr>
          <w:p w14:paraId="0417CAB1">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both"/>
              <w:textAlignment w:val="auto"/>
            </w:pPr>
            <w:r>
              <w:drawing>
                <wp:anchor distT="0" distB="0" distL="114935" distR="114935" simplePos="0" relativeHeight="251664384" behindDoc="1" locked="0" layoutInCell="1" allowOverlap="1">
                  <wp:simplePos x="0" y="0"/>
                  <wp:positionH relativeFrom="column">
                    <wp:posOffset>36195</wp:posOffset>
                  </wp:positionH>
                  <wp:positionV relativeFrom="paragraph">
                    <wp:posOffset>179705</wp:posOffset>
                  </wp:positionV>
                  <wp:extent cx="2305685" cy="1890395"/>
                  <wp:effectExtent l="0" t="0" r="18415" b="0"/>
                  <wp:wrapTight wrapText="bothSides">
                    <wp:wrapPolygon>
                      <wp:start x="0" y="0"/>
                      <wp:lineTo x="0" y="21332"/>
                      <wp:lineTo x="21416" y="21332"/>
                      <wp:lineTo x="21416" y="0"/>
                      <wp:lineTo x="0" y="0"/>
                    </wp:wrapPolygon>
                  </wp:wrapTight>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2305685" cy="1890395"/>
                          </a:xfrm>
                          <a:prstGeom prst="rect">
                            <a:avLst/>
                          </a:prstGeom>
                          <a:noFill/>
                          <a:ln>
                            <a:noFill/>
                          </a:ln>
                        </pic:spPr>
                      </pic:pic>
                    </a:graphicData>
                  </a:graphic>
                </wp:anchor>
              </w:drawing>
            </w:r>
          </w:p>
        </w:tc>
        <w:tc>
          <w:tcPr>
            <w:tcW w:w="3930" w:type="dxa"/>
            <w:vAlign w:val="top"/>
          </w:tcPr>
          <w:p w14:paraId="36A62771">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right="0"/>
              <w:jc w:val="center"/>
              <w:textAlignment w:val="auto"/>
            </w:pPr>
            <w:r>
              <w:drawing>
                <wp:anchor distT="0" distB="0" distL="114300" distR="114300" simplePos="0" relativeHeight="251665408" behindDoc="1" locked="0" layoutInCell="1" allowOverlap="1">
                  <wp:simplePos x="0" y="0"/>
                  <wp:positionH relativeFrom="column">
                    <wp:posOffset>93345</wp:posOffset>
                  </wp:positionH>
                  <wp:positionV relativeFrom="paragraph">
                    <wp:posOffset>243840</wp:posOffset>
                  </wp:positionV>
                  <wp:extent cx="2091690" cy="1778000"/>
                  <wp:effectExtent l="0" t="0" r="3810" b="0"/>
                  <wp:wrapTight wrapText="bothSides">
                    <wp:wrapPolygon>
                      <wp:start x="0" y="0"/>
                      <wp:lineTo x="0" y="21291"/>
                      <wp:lineTo x="21443" y="21291"/>
                      <wp:lineTo x="21443" y="0"/>
                      <wp:lineTo x="0" y="0"/>
                    </wp:wrapPolygon>
                  </wp:wrapTight>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2091690" cy="1778000"/>
                          </a:xfrm>
                          <a:prstGeom prst="rect">
                            <a:avLst/>
                          </a:prstGeom>
                          <a:noFill/>
                          <a:ln>
                            <a:noFill/>
                          </a:ln>
                        </pic:spPr>
                      </pic:pic>
                    </a:graphicData>
                  </a:graphic>
                </wp:anchor>
              </w:drawing>
            </w:r>
          </w:p>
        </w:tc>
      </w:tr>
      <w:tr w14:paraId="39AF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860" w:type="dxa"/>
            <w:gridSpan w:val="2"/>
          </w:tcPr>
          <w:p w14:paraId="1586A716">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right="0"/>
              <w:jc w:val="center"/>
              <w:textAlignment w:val="auto"/>
              <w:rPr>
                <w:rFonts w:hint="default" w:eastAsiaTheme="minorEastAsia"/>
                <w:lang w:val="en-US" w:eastAsia="zh-CN"/>
              </w:rPr>
            </w:pPr>
            <w:r>
              <w:rPr>
                <w:rFonts w:hint="eastAsia" w:ascii="仿宋_GB2312" w:hAnsi="仿宋_GB2312" w:eastAsia="仿宋_GB2312" w:cs="仿宋_GB2312"/>
                <w:lang w:val="en-US" w:eastAsia="zh-CN"/>
              </w:rPr>
              <w:t>实习基地调研走访现场</w:t>
            </w:r>
          </w:p>
        </w:tc>
      </w:tr>
    </w:tbl>
    <w:p w14:paraId="4925E188">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left="0" w:right="0" w:firstLine="640" w:firstLineChars="200"/>
        <w:textAlignment w:val="auto"/>
        <w:rPr>
          <w:rFonts w:hint="eastAsia" w:ascii="仿宋_GB2312" w:hAnsi="仿宋_GB2312" w:eastAsia="仿宋_GB2312" w:cs="仿宋_GB2312"/>
          <w:i w:val="0"/>
          <w:iCs w:val="0"/>
          <w:caps w:val="0"/>
          <w:color w:val="0F1115"/>
          <w:spacing w:val="0"/>
          <w:sz w:val="32"/>
          <w:szCs w:val="32"/>
          <w:shd w:val="clear" w:fill="FFFFFF"/>
        </w:rPr>
      </w:pPr>
      <w:r>
        <w:rPr>
          <w:rFonts w:hint="eastAsia" w:ascii="仿宋_GB2312" w:hAnsi="仿宋_GB2312" w:eastAsia="仿宋_GB2312" w:cs="仿宋_GB2312"/>
          <w:i w:val="0"/>
          <w:iCs w:val="0"/>
          <w:caps w:val="0"/>
          <w:color w:val="0F1115"/>
          <w:spacing w:val="0"/>
          <w:sz w:val="32"/>
          <w:szCs w:val="32"/>
          <w:shd w:val="clear" w:fill="FFFFFF"/>
        </w:rPr>
        <w:t>同时，监控小组也认真听取了部分实习基地提出的建设性意见，主要包括：适当延长实习周期以深化实践效果</w:t>
      </w:r>
      <w:r>
        <w:rPr>
          <w:rFonts w:hint="eastAsia" w:ascii="仿宋_GB2312" w:hAnsi="仿宋_GB2312" w:eastAsia="仿宋_GB2312" w:cs="仿宋_GB2312"/>
          <w:i w:val="0"/>
          <w:iCs w:val="0"/>
          <w:caps w:val="0"/>
          <w:color w:val="0F1115"/>
          <w:spacing w:val="0"/>
          <w:sz w:val="32"/>
          <w:szCs w:val="32"/>
          <w:shd w:val="clear" w:fill="FFFFFF"/>
          <w:lang w:eastAsia="zh-CN"/>
        </w:rPr>
        <w:t>；</w:t>
      </w:r>
      <w:r>
        <w:rPr>
          <w:rFonts w:hint="eastAsia" w:ascii="仿宋_GB2312" w:hAnsi="仿宋_GB2312" w:eastAsia="仿宋_GB2312" w:cs="仿宋_GB2312"/>
          <w:i w:val="0"/>
          <w:iCs w:val="0"/>
          <w:caps w:val="0"/>
          <w:color w:val="0F1115"/>
          <w:spacing w:val="0"/>
          <w:sz w:val="32"/>
          <w:szCs w:val="32"/>
          <w:shd w:val="clear" w:fill="FFFFFF"/>
        </w:rPr>
        <w:t>增加如环境创设等实操环节的训练机会</w:t>
      </w:r>
      <w:r>
        <w:rPr>
          <w:rFonts w:hint="eastAsia" w:ascii="仿宋_GB2312" w:hAnsi="仿宋_GB2312" w:eastAsia="仿宋_GB2312" w:cs="仿宋_GB2312"/>
          <w:i w:val="0"/>
          <w:iCs w:val="0"/>
          <w:caps w:val="0"/>
          <w:color w:val="0F1115"/>
          <w:spacing w:val="0"/>
          <w:sz w:val="32"/>
          <w:szCs w:val="32"/>
          <w:shd w:val="clear" w:fill="FFFFFF"/>
          <w:lang w:eastAsia="zh-CN"/>
        </w:rPr>
        <w:t>；</w:t>
      </w:r>
      <w:r>
        <w:rPr>
          <w:rFonts w:hint="eastAsia" w:ascii="仿宋_GB2312" w:hAnsi="仿宋_GB2312" w:eastAsia="仿宋_GB2312" w:cs="仿宋_GB2312"/>
          <w:i w:val="0"/>
          <w:iCs w:val="0"/>
          <w:caps w:val="0"/>
          <w:color w:val="0F1115"/>
          <w:spacing w:val="0"/>
          <w:sz w:val="32"/>
          <w:szCs w:val="32"/>
          <w:shd w:val="clear" w:fill="FFFFFF"/>
        </w:rPr>
        <w:t>进一步优化跨班级实习学生的组织与管理等。在学生层面，多数同学对实习安排表示满意，认为实习有效提升了自身的专业能力与综合素养</w:t>
      </w:r>
      <w:r>
        <w:rPr>
          <w:rFonts w:hint="eastAsia" w:ascii="仿宋_GB2312" w:hAnsi="仿宋_GB2312" w:eastAsia="仿宋_GB2312" w:cs="仿宋_GB2312"/>
          <w:i w:val="0"/>
          <w:iCs w:val="0"/>
          <w:caps w:val="0"/>
          <w:color w:val="0F1115"/>
          <w:spacing w:val="0"/>
          <w:sz w:val="32"/>
          <w:szCs w:val="32"/>
          <w:shd w:val="clear" w:fill="FFFFFF"/>
          <w:lang w:eastAsia="zh-CN"/>
        </w:rPr>
        <w:t>。</w:t>
      </w:r>
      <w:r>
        <w:rPr>
          <w:rFonts w:hint="eastAsia" w:ascii="仿宋_GB2312" w:hAnsi="仿宋_GB2312" w:eastAsia="仿宋_GB2312" w:cs="仿宋_GB2312"/>
          <w:i w:val="0"/>
          <w:iCs w:val="0"/>
          <w:caps w:val="0"/>
          <w:color w:val="0F1115"/>
          <w:spacing w:val="0"/>
          <w:sz w:val="32"/>
          <w:szCs w:val="32"/>
          <w:shd w:val="clear" w:fill="FFFFFF"/>
        </w:rPr>
        <w:t>但也有个别学生反映存在实习目标重复、部分实习内容与专业关联性不够紧密等情况。</w:t>
      </w:r>
    </w:p>
    <w:p w14:paraId="59D26A32">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left="0" w:right="0" w:firstLine="640" w:firstLineChars="200"/>
        <w:textAlignment w:val="auto"/>
        <w:rPr>
          <w:rFonts w:hint="eastAsia" w:ascii="仿宋_GB2312" w:hAnsi="仿宋_GB2312" w:eastAsia="仿宋_GB2312" w:cs="仿宋_GB2312"/>
          <w:i w:val="0"/>
          <w:iCs w:val="0"/>
          <w:caps w:val="0"/>
          <w:color w:val="0F1115"/>
          <w:spacing w:val="0"/>
          <w:sz w:val="32"/>
          <w:szCs w:val="32"/>
          <w:shd w:val="clear" w:fill="FFFFFF"/>
        </w:rPr>
      </w:pPr>
      <w:r>
        <w:rPr>
          <w:rFonts w:hint="eastAsia" w:ascii="仿宋_GB2312" w:hAnsi="仿宋_GB2312" w:eastAsia="仿宋_GB2312" w:cs="仿宋_GB2312"/>
          <w:i w:val="0"/>
          <w:iCs w:val="0"/>
          <w:caps w:val="0"/>
          <w:color w:val="0F1115"/>
          <w:spacing w:val="0"/>
          <w:sz w:val="32"/>
          <w:szCs w:val="32"/>
          <w:shd w:val="clear" w:fill="FFFFFF"/>
        </w:rPr>
        <w:t>针对本次</w:t>
      </w:r>
      <w:r>
        <w:rPr>
          <w:rFonts w:hint="eastAsia" w:ascii="仿宋_GB2312" w:hAnsi="仿宋_GB2312" w:eastAsia="仿宋_GB2312" w:cs="仿宋_GB2312"/>
          <w:i w:val="0"/>
          <w:iCs w:val="0"/>
          <w:caps w:val="0"/>
          <w:color w:val="0F1115"/>
          <w:spacing w:val="0"/>
          <w:sz w:val="32"/>
          <w:szCs w:val="32"/>
          <w:shd w:val="clear" w:fill="FFFFFF"/>
          <w:lang w:val="en-US" w:eastAsia="zh-CN"/>
        </w:rPr>
        <w:t>监控</w:t>
      </w:r>
      <w:r>
        <w:rPr>
          <w:rFonts w:hint="eastAsia" w:ascii="仿宋_GB2312" w:hAnsi="仿宋_GB2312" w:eastAsia="仿宋_GB2312" w:cs="仿宋_GB2312"/>
          <w:i w:val="0"/>
          <w:iCs w:val="0"/>
          <w:caps w:val="0"/>
          <w:color w:val="0F1115"/>
          <w:spacing w:val="0"/>
          <w:sz w:val="32"/>
          <w:szCs w:val="32"/>
          <w:shd w:val="clear" w:fill="FFFFFF"/>
        </w:rPr>
        <w:t>中发现的问题与收集到的建议，监控小组</w:t>
      </w:r>
      <w:r>
        <w:rPr>
          <w:rFonts w:hint="eastAsia" w:ascii="仿宋_GB2312" w:hAnsi="仿宋_GB2312" w:eastAsia="仿宋_GB2312" w:cs="仿宋_GB2312"/>
          <w:i w:val="0"/>
          <w:iCs w:val="0"/>
          <w:caps w:val="0"/>
          <w:color w:val="0F1115"/>
          <w:spacing w:val="0"/>
          <w:sz w:val="32"/>
          <w:szCs w:val="32"/>
          <w:shd w:val="clear" w:fill="FFFFFF"/>
          <w:lang w:val="en-US" w:eastAsia="zh-CN"/>
        </w:rPr>
        <w:t>已</w:t>
      </w:r>
      <w:r>
        <w:rPr>
          <w:rFonts w:hint="eastAsia" w:ascii="仿宋_GB2312" w:hAnsi="仿宋_GB2312" w:eastAsia="仿宋_GB2312" w:cs="仿宋_GB2312"/>
          <w:i w:val="0"/>
          <w:iCs w:val="0"/>
          <w:caps w:val="0"/>
          <w:color w:val="0F1115"/>
          <w:spacing w:val="0"/>
          <w:sz w:val="32"/>
          <w:szCs w:val="32"/>
          <w:shd w:val="clear" w:fill="FFFFFF"/>
        </w:rPr>
        <w:t>及时向各相关系部进行专项反馈</w:t>
      </w:r>
      <w:r>
        <w:rPr>
          <w:rFonts w:hint="eastAsia" w:ascii="仿宋_GB2312" w:hAnsi="仿宋_GB2312" w:eastAsia="仿宋_GB2312" w:cs="仿宋_GB2312"/>
          <w:i w:val="0"/>
          <w:iCs w:val="0"/>
          <w:caps w:val="0"/>
          <w:color w:val="0F1115"/>
          <w:spacing w:val="0"/>
          <w:sz w:val="32"/>
          <w:szCs w:val="32"/>
          <w:shd w:val="clear" w:fill="FFFFFF"/>
          <w:lang w:eastAsia="zh-CN"/>
        </w:rPr>
        <w:t>，</w:t>
      </w:r>
      <w:r>
        <w:rPr>
          <w:rFonts w:hint="eastAsia" w:ascii="仿宋_GB2312" w:hAnsi="仿宋_GB2312" w:eastAsia="仿宋_GB2312" w:cs="仿宋_GB2312"/>
          <w:i w:val="0"/>
          <w:iCs w:val="0"/>
          <w:caps w:val="0"/>
          <w:color w:val="0F1115"/>
          <w:spacing w:val="0"/>
          <w:sz w:val="32"/>
          <w:szCs w:val="32"/>
          <w:shd w:val="clear" w:fill="FFFFFF"/>
        </w:rPr>
        <w:t>确保问题描述清晰、</w:t>
      </w:r>
      <w:r>
        <w:rPr>
          <w:rFonts w:hint="eastAsia" w:ascii="仿宋_GB2312" w:hAnsi="仿宋_GB2312" w:eastAsia="仿宋_GB2312" w:cs="仿宋_GB2312"/>
          <w:i w:val="0"/>
          <w:iCs w:val="0"/>
          <w:caps w:val="0"/>
          <w:color w:val="0F1115"/>
          <w:spacing w:val="0"/>
          <w:sz w:val="32"/>
          <w:szCs w:val="32"/>
          <w:shd w:val="clear" w:fill="FFFFFF"/>
          <w:lang w:val="en-US" w:eastAsia="zh-CN"/>
        </w:rPr>
        <w:t>整改落实跟进</w:t>
      </w:r>
      <w:r>
        <w:rPr>
          <w:rFonts w:hint="eastAsia" w:ascii="仿宋_GB2312" w:hAnsi="仿宋_GB2312" w:eastAsia="仿宋_GB2312" w:cs="仿宋_GB2312"/>
          <w:i w:val="0"/>
          <w:iCs w:val="0"/>
          <w:caps w:val="0"/>
          <w:color w:val="0F1115"/>
          <w:spacing w:val="0"/>
          <w:sz w:val="32"/>
          <w:szCs w:val="32"/>
          <w:shd w:val="clear" w:fill="FFFFFF"/>
        </w:rPr>
        <w:t>。通过“反馈-回应-跟踪-落实”的闭环机制，确保发现的问题件件有回音、条条有改进，切实提升实习质量与管理效能。</w:t>
      </w:r>
    </w:p>
    <w:p w14:paraId="393324D0">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left="0" w:right="0" w:firstLine="640" w:firstLineChars="200"/>
        <w:textAlignment w:val="auto"/>
        <w:rPr>
          <w:rFonts w:hint="eastAsia" w:ascii="仿宋_GB2312" w:hAnsi="仿宋_GB2312" w:eastAsia="仿宋_GB2312" w:cs="仿宋_GB2312"/>
          <w:i w:val="0"/>
          <w:iCs w:val="0"/>
          <w:caps w:val="0"/>
          <w:color w:val="0F1115"/>
          <w:spacing w:val="0"/>
          <w:sz w:val="32"/>
          <w:szCs w:val="32"/>
          <w:shd w:val="clear" w:fill="FFFFFF"/>
        </w:rPr>
      </w:pPr>
      <w:r>
        <w:rPr>
          <w:rFonts w:hint="eastAsia" w:ascii="仿宋_GB2312" w:hAnsi="仿宋_GB2312" w:eastAsia="仿宋_GB2312" w:cs="仿宋_GB2312"/>
          <w:i w:val="0"/>
          <w:iCs w:val="0"/>
          <w:caps w:val="0"/>
          <w:color w:val="0F1115"/>
          <w:spacing w:val="0"/>
          <w:sz w:val="32"/>
          <w:szCs w:val="32"/>
          <w:shd w:val="clear" w:fill="FFFFFF"/>
        </w:rPr>
        <w:t>此次</w:t>
      </w:r>
      <w:r>
        <w:rPr>
          <w:rFonts w:hint="eastAsia" w:ascii="仿宋_GB2312" w:hAnsi="仿宋_GB2312" w:eastAsia="仿宋_GB2312" w:cs="仿宋_GB2312"/>
          <w:i w:val="0"/>
          <w:iCs w:val="0"/>
          <w:caps w:val="0"/>
          <w:color w:val="0F1115"/>
          <w:spacing w:val="0"/>
          <w:sz w:val="32"/>
          <w:szCs w:val="32"/>
          <w:shd w:val="clear" w:fill="FFFFFF"/>
          <w:lang w:val="en-US" w:eastAsia="zh-CN"/>
        </w:rPr>
        <w:t>监控工作</w:t>
      </w:r>
      <w:r>
        <w:rPr>
          <w:rFonts w:hint="eastAsia" w:ascii="仿宋_GB2312" w:hAnsi="仿宋_GB2312" w:eastAsia="仿宋_GB2312" w:cs="仿宋_GB2312"/>
          <w:i w:val="0"/>
          <w:iCs w:val="0"/>
          <w:caps w:val="0"/>
          <w:color w:val="0F1115"/>
          <w:spacing w:val="0"/>
          <w:sz w:val="32"/>
          <w:szCs w:val="32"/>
          <w:shd w:val="clear" w:fill="FFFFFF"/>
        </w:rPr>
        <w:t>有效强化了学校与实习基地之间的协同育人机制，为后续进一步完善实习管理制度、优化课程体系设计、深化校企合作内涵提供了重要参考。下一步，质监中心将持续跟踪</w:t>
      </w:r>
      <w:r>
        <w:rPr>
          <w:rFonts w:hint="eastAsia" w:ascii="仿宋_GB2312" w:hAnsi="仿宋_GB2312" w:eastAsia="仿宋_GB2312" w:cs="仿宋_GB2312"/>
          <w:i w:val="0"/>
          <w:iCs w:val="0"/>
          <w:caps w:val="0"/>
          <w:color w:val="0F1115"/>
          <w:spacing w:val="0"/>
          <w:sz w:val="32"/>
          <w:szCs w:val="32"/>
          <w:shd w:val="clear" w:fill="FFFFFF"/>
          <w:lang w:val="en-US" w:eastAsia="zh-CN"/>
        </w:rPr>
        <w:t>系部</w:t>
      </w:r>
      <w:r>
        <w:rPr>
          <w:rFonts w:hint="eastAsia" w:ascii="仿宋_GB2312" w:hAnsi="仿宋_GB2312" w:eastAsia="仿宋_GB2312" w:cs="仿宋_GB2312"/>
          <w:i w:val="0"/>
          <w:iCs w:val="0"/>
          <w:caps w:val="0"/>
          <w:color w:val="0F1115"/>
          <w:spacing w:val="0"/>
          <w:sz w:val="32"/>
          <w:szCs w:val="32"/>
          <w:shd w:val="clear" w:fill="FFFFFF"/>
        </w:rPr>
        <w:t>学生实习实施</w:t>
      </w:r>
      <w:r>
        <w:rPr>
          <w:rFonts w:hint="eastAsia" w:ascii="仿宋_GB2312" w:hAnsi="仿宋_GB2312" w:eastAsia="仿宋_GB2312" w:cs="仿宋_GB2312"/>
          <w:i w:val="0"/>
          <w:iCs w:val="0"/>
          <w:caps w:val="0"/>
          <w:color w:val="0F1115"/>
          <w:spacing w:val="0"/>
          <w:sz w:val="32"/>
          <w:szCs w:val="32"/>
          <w:shd w:val="clear" w:fill="FFFFFF"/>
          <w:lang w:val="en-US" w:eastAsia="zh-CN"/>
        </w:rPr>
        <w:t>整改</w:t>
      </w:r>
      <w:r>
        <w:rPr>
          <w:rFonts w:hint="eastAsia" w:ascii="仿宋_GB2312" w:hAnsi="仿宋_GB2312" w:eastAsia="仿宋_GB2312" w:cs="仿宋_GB2312"/>
          <w:i w:val="0"/>
          <w:iCs w:val="0"/>
          <w:caps w:val="0"/>
          <w:color w:val="0F1115"/>
          <w:spacing w:val="0"/>
          <w:sz w:val="32"/>
          <w:szCs w:val="32"/>
          <w:shd w:val="clear" w:fill="FFFFFF"/>
        </w:rPr>
        <w:t>情况，推动实践教学环节质量不断提升。</w:t>
      </w:r>
    </w:p>
    <w:p w14:paraId="3C97EBDD">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right="0"/>
        <w:jc w:val="both"/>
        <w:textAlignment w:val="auto"/>
        <w:rPr>
          <w:rFonts w:hint="eastAsia" w:ascii="仿宋_GB2312" w:hAnsi="仿宋_GB2312" w:eastAsia="仿宋_GB2312" w:cs="仿宋_GB2312"/>
          <w:i w:val="0"/>
          <w:iCs w:val="0"/>
          <w:caps w:val="0"/>
          <w:color w:val="0F1115"/>
          <w:spacing w:val="0"/>
          <w:sz w:val="32"/>
          <w:szCs w:val="32"/>
          <w:shd w:val="clear" w:fill="FFFFFF"/>
          <w:lang w:val="en-US" w:eastAsia="zh-CN"/>
        </w:rPr>
      </w:pPr>
    </w:p>
    <w:p w14:paraId="05265414">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right="0"/>
        <w:jc w:val="both"/>
        <w:textAlignment w:val="auto"/>
        <w:rPr>
          <w:rFonts w:hint="eastAsia" w:ascii="仿宋_GB2312" w:hAnsi="仿宋_GB2312" w:eastAsia="仿宋_GB2312" w:cs="仿宋_GB2312"/>
          <w:i w:val="0"/>
          <w:iCs w:val="0"/>
          <w:caps w:val="0"/>
          <w:color w:val="0F1115"/>
          <w:spacing w:val="0"/>
          <w:sz w:val="32"/>
          <w:szCs w:val="32"/>
          <w:shd w:val="clear" w:fill="FFFFFF"/>
          <w:lang w:val="en-US" w:eastAsia="zh-CN"/>
        </w:rPr>
      </w:pPr>
    </w:p>
    <w:p w14:paraId="320E3699">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left="0" w:right="0" w:firstLine="640" w:firstLineChars="200"/>
        <w:jc w:val="right"/>
        <w:textAlignment w:val="auto"/>
        <w:rPr>
          <w:rFonts w:hint="eastAsia" w:ascii="仿宋_GB2312" w:hAnsi="仿宋_GB2312" w:eastAsia="仿宋_GB2312" w:cs="仿宋_GB2312"/>
          <w:i w:val="0"/>
          <w:iCs w:val="0"/>
          <w:caps w:val="0"/>
          <w:color w:val="0F1115"/>
          <w:spacing w:val="0"/>
          <w:sz w:val="32"/>
          <w:szCs w:val="32"/>
          <w:shd w:val="clear" w:fill="FFFFFF"/>
          <w:lang w:val="en-US" w:eastAsia="zh-CN"/>
        </w:rPr>
      </w:pPr>
      <w:r>
        <w:rPr>
          <w:rFonts w:hint="eastAsia" w:ascii="仿宋_GB2312" w:hAnsi="仿宋_GB2312" w:eastAsia="仿宋_GB2312" w:cs="仿宋_GB2312"/>
          <w:i w:val="0"/>
          <w:iCs w:val="0"/>
          <w:caps w:val="0"/>
          <w:color w:val="0F1115"/>
          <w:spacing w:val="0"/>
          <w:sz w:val="32"/>
          <w:szCs w:val="32"/>
          <w:shd w:val="clear" w:fill="FFFFFF"/>
          <w:lang w:val="en-US" w:eastAsia="zh-CN"/>
        </w:rPr>
        <w:t>撰稿人：李佳嘉</w:t>
      </w:r>
    </w:p>
    <w:p w14:paraId="6B7F484B">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560" w:lineRule="exact"/>
        <w:ind w:left="0" w:right="0" w:firstLine="640" w:firstLineChars="200"/>
        <w:jc w:val="right"/>
        <w:textAlignment w:val="auto"/>
        <w:rPr>
          <w:rFonts w:hint="eastAsia" w:ascii="仿宋_GB2312" w:hAnsi="仿宋_GB2312" w:eastAsia="仿宋_GB2312" w:cs="仿宋_GB2312"/>
          <w:i w:val="0"/>
          <w:iCs w:val="0"/>
          <w:caps w:val="0"/>
          <w:color w:val="0F1115"/>
          <w:spacing w:val="0"/>
          <w:sz w:val="32"/>
          <w:szCs w:val="32"/>
          <w:shd w:val="clear" w:fill="FFFFFF"/>
          <w:lang w:val="en-US" w:eastAsia="zh-CN"/>
        </w:rPr>
      </w:pPr>
      <w:r>
        <w:rPr>
          <w:rFonts w:hint="eastAsia" w:ascii="仿宋_GB2312" w:hAnsi="仿宋_GB2312" w:eastAsia="仿宋_GB2312" w:cs="仿宋_GB2312"/>
          <w:i w:val="0"/>
          <w:iCs w:val="0"/>
          <w:caps w:val="0"/>
          <w:color w:val="0F1115"/>
          <w:spacing w:val="0"/>
          <w:sz w:val="32"/>
          <w:szCs w:val="32"/>
          <w:shd w:val="clear" w:fill="FFFFFF"/>
          <w:lang w:val="en-US" w:eastAsia="zh-CN"/>
        </w:rPr>
        <w:t>审稿人：张琬婧</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行楷">
    <w:panose1 w:val="02010800040101010101"/>
    <w:charset w:val="86"/>
    <w:family w:val="auto"/>
    <w:pitch w:val="default"/>
    <w:sig w:usb0="00000001" w:usb1="080F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zNGQzM2RkMGJkNGVmODY5MGYwM2JjMjVjZjgxMDIifQ=="/>
  </w:docVars>
  <w:rsids>
    <w:rsidRoot w:val="5BEF7DBC"/>
    <w:rsid w:val="17B374D2"/>
    <w:rsid w:val="1C13674A"/>
    <w:rsid w:val="2F4B7B98"/>
    <w:rsid w:val="352B0250"/>
    <w:rsid w:val="47D90FC3"/>
    <w:rsid w:val="4E3C26EC"/>
    <w:rsid w:val="507D70FE"/>
    <w:rsid w:val="5373753A"/>
    <w:rsid w:val="572C4CE8"/>
    <w:rsid w:val="5BEF7DBC"/>
    <w:rsid w:val="5E1611EE"/>
    <w:rsid w:val="745B6EA3"/>
    <w:rsid w:val="75321397"/>
    <w:rsid w:val="7CF46211"/>
    <w:rsid w:val="7D181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spacing w:line="500" w:lineRule="exact"/>
      <w:ind w:firstLine="0" w:firstLineChars="0"/>
    </w:pPr>
  </w:style>
  <w:style w:type="paragraph" w:styleId="3">
    <w:name w:val="Body Text Indent"/>
    <w:basedOn w:val="1"/>
    <w:qFormat/>
    <w:uiPriority w:val="0"/>
    <w:pPr>
      <w:ind w:left="420" w:leftChars="200"/>
    </w:pPr>
  </w:style>
  <w:style w:type="paragraph" w:styleId="4">
    <w:name w:val="Body Text"/>
    <w:basedOn w:val="1"/>
    <w:qFormat/>
    <w:uiPriority w:val="1"/>
    <w:rPr>
      <w:rFonts w:ascii="宋体" w:hAnsi="宋体" w:eastAsia="宋体" w:cs="宋体"/>
      <w:sz w:val="32"/>
      <w:szCs w:val="32"/>
      <w:lang w:val="zh-CN" w:eastAsia="zh-CN" w:bidi="zh-CN"/>
    </w:rPr>
  </w:style>
  <w:style w:type="paragraph" w:styleId="5">
    <w:name w:val="Normal (Web)"/>
    <w:basedOn w:val="1"/>
    <w:autoRedefine/>
    <w:qFormat/>
    <w:uiPriority w:val="0"/>
    <w:rPr>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831</Words>
  <Characters>862</Characters>
  <Lines>0</Lines>
  <Paragraphs>0</Paragraphs>
  <TotalTime>106</TotalTime>
  <ScaleCrop>false</ScaleCrop>
  <LinksUpToDate>false</LinksUpToDate>
  <CharactersWithSpaces>889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2025-10-26T05:56:00Z</dcterms:created>
  <dc:creator>七月初</dc:creator>
  <cp:lastModifiedBy>曦</cp:lastModifiedBy>
  <dcterms:modified xsi:type="dcterms:W3CDTF">2025-12-12T01:21:29Z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99DACF102C1A412AA03CE48C4D9F845D_13</vt:lpwstr>
  </property>
  <property fmtid="{D5CDD505-2E9C-101B-9397-08002B2CF9AE}" pid="4" name="KSOTemplateDocerSaveRecord">
    <vt:lpwstr>eyJoZGlkIjoiNmVkZjJiMjFjOTA2ZDk2YTQ1ODZhMzc2ZWU4NjExY2UiLCJ1c2VySWQiOiI2NjE3MTk1NTEifQ==</vt:lpwstr>
  </property>
</Properties>
</file>