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A31730">
      <w:pPr>
        <w:pStyle w:val="4"/>
        <w:spacing w:before="10"/>
        <w:rPr>
          <w:rFonts w:ascii="华文行楷" w:hAnsi="华文行楷" w:eastAsia="华文行楷" w:cs="华文行楷"/>
          <w:color w:val="FF0000"/>
          <w:kern w:val="0"/>
          <w:sz w:val="72"/>
          <w:szCs w:val="72"/>
          <w:lang w:val="en-US" w:eastAsia="zh-CN" w:bidi="ar"/>
        </w:rPr>
      </w:pPr>
      <w:r>
        <w:rPr>
          <w:rFonts w:hint="eastAsia" w:ascii="Times New Roman" w:eastAsia="宋体"/>
          <w:sz w:val="11"/>
          <w:lang w:eastAsia="zh-CN"/>
        </w:rPr>
        <w:drawing>
          <wp:inline distT="0" distB="0" distL="114300" distR="114300">
            <wp:extent cx="5271770" cy="872490"/>
            <wp:effectExtent l="0" t="0" r="5080" b="3810"/>
            <wp:docPr id="1" name="图片 1" descr="搜狗截图2022042110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搜狗截图202204211011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EDD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华文行楷" w:hAnsi="华文行楷" w:eastAsia="华文行楷" w:cs="华文行楷"/>
          <w:color w:val="FF0000"/>
          <w:kern w:val="0"/>
          <w:sz w:val="72"/>
          <w:szCs w:val="72"/>
          <w:lang w:val="en-US" w:eastAsia="zh-CN" w:bidi="ar"/>
        </w:rPr>
        <w:t>质量工作简报</w:t>
      </w:r>
    </w:p>
    <w:p w14:paraId="72F67E28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8"/>
          <w:szCs w:val="28"/>
          <w:lang w:val="en-US" w:eastAsia="zh-CN" w:bidi="ar"/>
        </w:rPr>
        <w:t>202</w:t>
      </w:r>
      <w:r>
        <w:rPr>
          <w:rFonts w:hint="default" w:ascii="Times New Roman" w:hAnsi="Times New Roman" w:cs="Times New Roman"/>
          <w:color w:val="000000"/>
          <w:kern w:val="0"/>
          <w:sz w:val="28"/>
          <w:szCs w:val="28"/>
          <w:lang w:val="en-US" w:eastAsia="zh-CN" w:bidi="ar"/>
        </w:rPr>
        <w:t>5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 w:bidi="ar"/>
        </w:rPr>
        <w:t>年</w:t>
      </w:r>
      <w:r>
        <w:rPr>
          <w:rFonts w:hint="eastAsia" w:ascii="Times New Roman" w:hAnsi="Times New Roman" w:cs="Times New Roman"/>
          <w:color w:val="000000"/>
          <w:kern w:val="0"/>
          <w:sz w:val="28"/>
          <w:szCs w:val="28"/>
          <w:lang w:val="en-US" w:eastAsia="zh-CN" w:bidi="ar"/>
        </w:rPr>
        <w:t>11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 w:bidi="ar"/>
        </w:rPr>
        <w:t>21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 w:bidi="ar"/>
        </w:rPr>
        <w:t xml:space="preserve">日                          </w:t>
      </w:r>
      <w:r>
        <w:rPr>
          <w:rFonts w:hint="default" w:ascii="Times New Roman" w:hAnsi="Times New Roman" w:cs="Times New Roman"/>
          <w:color w:val="000000"/>
          <w:kern w:val="0"/>
          <w:sz w:val="28"/>
          <w:szCs w:val="28"/>
          <w:lang w:val="en-US" w:eastAsia="zh-CN" w:bidi="ar"/>
        </w:rPr>
        <w:t>2025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 w:bidi="ar"/>
        </w:rPr>
        <w:t>年第</w:t>
      </w:r>
      <w:r>
        <w:rPr>
          <w:rFonts w:hint="eastAsia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 w:bidi="ar"/>
        </w:rPr>
        <w:t>15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 w:bidi="ar"/>
        </w:rPr>
        <w:t>期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 w14:paraId="539230BF">
      <w:pPr>
        <w:pStyle w:val="4"/>
        <w:spacing w:before="3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1083945</wp:posOffset>
            </wp:positionH>
            <wp:positionV relativeFrom="paragraph">
              <wp:posOffset>66040</wp:posOffset>
            </wp:positionV>
            <wp:extent cx="5234305" cy="34290"/>
            <wp:effectExtent l="0" t="0" r="4445" b="3810"/>
            <wp:wrapTopAndBottom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02" cy="3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F1B71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/>
        <w:jc w:val="center"/>
        <w:textAlignment w:val="auto"/>
        <w:rPr>
          <w:rFonts w:hint="eastAsia" w:ascii="Times New Roman" w:hAnsi="Times New Roman" w:eastAsia="方正小标宋简体" w:cs="Times New Roman"/>
          <w:kern w:val="0"/>
          <w:sz w:val="44"/>
          <w:szCs w:val="44"/>
          <w:lang w:val="en-US" w:eastAsia="zh-CN" w:bidi="zh-CN"/>
        </w:rPr>
      </w:pPr>
      <w:r>
        <w:rPr>
          <w:rFonts w:hint="eastAsia" w:ascii="Times New Roman" w:hAnsi="Times New Roman" w:eastAsia="方正小标宋简体" w:cs="Times New Roman"/>
          <w:kern w:val="0"/>
          <w:sz w:val="44"/>
          <w:szCs w:val="44"/>
          <w:lang w:val="en-US" w:eastAsia="zh-CN" w:bidi="zh-CN"/>
        </w:rPr>
        <w:t>2025-2026学年第一学期</w:t>
      </w:r>
    </w:p>
    <w:p w14:paraId="2963DEE6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/>
        <w:jc w:val="center"/>
        <w:textAlignment w:val="auto"/>
        <w:rPr>
          <w:rFonts w:hint="default" w:ascii="Times New Roman" w:hAnsi="Times New Roman" w:eastAsia="方正小标宋简体" w:cs="Times New Roman"/>
          <w:kern w:val="0"/>
          <w:sz w:val="44"/>
          <w:szCs w:val="44"/>
          <w:lang w:val="en-US" w:eastAsia="zh-CN" w:bidi="zh-CN"/>
        </w:rPr>
      </w:pPr>
      <w:r>
        <w:rPr>
          <w:rFonts w:hint="eastAsia" w:ascii="Times New Roman" w:hAnsi="Times New Roman" w:eastAsia="方正小标宋简体" w:cs="Times New Roman"/>
          <w:kern w:val="0"/>
          <w:sz w:val="44"/>
          <w:szCs w:val="44"/>
          <w:lang w:val="en-US" w:eastAsia="zh-CN" w:bidi="zh-CN"/>
        </w:rPr>
        <w:t>期中学生座谈会工作简报</w:t>
      </w:r>
    </w:p>
    <w:p w14:paraId="6DC83EEF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56C7AE23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为深入践行“以学生为中心”的教育理念，进一步完善教学质量保障体系，拓宽学生参与学校民主管理和民主治校的渠道，质量监控评价中心于2025年11月19日至21日组织召开了2025-2026学年第一学期教学质量监控学生座谈会。本次座谈会旨在全面了解各教学环节运行状况，精准把握学生在学习过程中遇到的实际困惑与困难，为学校教学质量的持续改进提供真实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反馈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依据。</w:t>
      </w:r>
    </w:p>
    <w:p w14:paraId="1ECAFFA1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本次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座谈会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面向学早系、学特系、社工系、艺术系与体育系召开，校级督导及教务处参与，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座谈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学生共计240余名。</w:t>
      </w:r>
    </w:p>
    <w:p w14:paraId="290C4EDC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一、会议组织严密，线上线下协同推进</w:t>
      </w:r>
    </w:p>
    <w:p w14:paraId="580FDB75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本次座谈会严格按照预定方案执行，采取“线下集中座谈为主、线上问卷征集为辅”的双线协同模式。线下座谈环节，质量监控评价中心联合教务处、校级教学督导，分系部、分时段深入学生中间，与体育健康系、社会工作系、艺术系、学前教育与特殊教育系、学前教育与早期教育系的学生代表进行了面对面的深入交流。线上环节通过发布“教学质量反馈征集二维码”，面向全体学生广泛征集教学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相关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意见与建议，确保了信息收集的覆盖面和代表性。各系部在会议组织、学生动员、场地保障等方面给予了大力支持与协助，为座谈会的顺利召开提供了有力保障。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6"/>
        <w:gridCol w:w="4206"/>
      </w:tblGrid>
      <w:tr w14:paraId="29073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4452" w:type="dxa"/>
            <w:vAlign w:val="center"/>
          </w:tcPr>
          <w:p w14:paraId="58A1AC3F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  <w:shd w:val="clear" w:fill="FFFFFF"/>
                <w:vertAlign w:val="baseline"/>
              </w:rPr>
            </w:pPr>
            <w:r>
              <w:drawing>
                <wp:inline distT="0" distB="0" distL="114300" distR="114300">
                  <wp:extent cx="2520315" cy="1890395"/>
                  <wp:effectExtent l="0" t="0" r="13335" b="14605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vAlign w:val="center"/>
          </w:tcPr>
          <w:p w14:paraId="60CCA7D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  <w:shd w:val="clear" w:fill="FFFFFF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520315" cy="1891030"/>
                  <wp:effectExtent l="0" t="0" r="13335" b="13970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172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8522" w:type="dxa"/>
            <w:gridSpan w:val="2"/>
            <w:vAlign w:val="center"/>
          </w:tcPr>
          <w:p w14:paraId="1C0A371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  <w:rPr>
                <w:rFonts w:hint="eastAsia" w:ascii="楷体" w:hAnsi="楷体" w:eastAsia="楷体" w:cs="楷体"/>
                <w:i w:val="0"/>
                <w:iCs w:val="0"/>
                <w:caps w:val="0"/>
                <w:color w:val="0F1115"/>
                <w:spacing w:val="0"/>
                <w:sz w:val="32"/>
                <w:szCs w:val="32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11月19日质监中心面向体育健康系在图书馆阶梯教室开展学生座谈会</w:t>
            </w:r>
          </w:p>
        </w:tc>
      </w:tr>
      <w:tr w14:paraId="11144B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2" w:hRule="atLeast"/>
        </w:trPr>
        <w:tc>
          <w:tcPr>
            <w:tcW w:w="4452" w:type="dxa"/>
            <w:vAlign w:val="center"/>
          </w:tcPr>
          <w:p w14:paraId="3D9B710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2520315" cy="1891030"/>
                  <wp:effectExtent l="0" t="0" r="13335" b="13970"/>
                  <wp:docPr id="1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vAlign w:val="center"/>
          </w:tcPr>
          <w:p w14:paraId="301D13C9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  <w:shd w:val="clear" w:fill="FFFFFF"/>
                <w:vertAlign w:val="baseline"/>
              </w:rPr>
            </w:pPr>
            <w:r>
              <w:drawing>
                <wp:inline distT="0" distB="0" distL="114300" distR="114300">
                  <wp:extent cx="2520315" cy="1890395"/>
                  <wp:effectExtent l="0" t="0" r="13335" b="14605"/>
                  <wp:docPr id="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7F8F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8522" w:type="dxa"/>
            <w:gridSpan w:val="2"/>
            <w:vAlign w:val="center"/>
          </w:tcPr>
          <w:p w14:paraId="6E7134F0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</w:pPr>
            <w:r>
              <w:rPr>
                <w:rFonts w:hint="eastAsia" w:ascii="楷体" w:hAnsi="楷体" w:eastAsia="楷体" w:cs="楷体"/>
                <w:b/>
                <w:bCs/>
                <w:lang w:val="en-US" w:eastAsia="zh-CN"/>
              </w:rPr>
              <w:t>11月19日质监中心面向社工系在综合楼234教室开展学生座谈会</w:t>
            </w:r>
          </w:p>
        </w:tc>
      </w:tr>
      <w:tr w14:paraId="34E340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0" w:hRule="atLeast"/>
        </w:trPr>
        <w:tc>
          <w:tcPr>
            <w:tcW w:w="4452" w:type="dxa"/>
            <w:vAlign w:val="center"/>
          </w:tcPr>
          <w:p w14:paraId="5BC5DB8C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</w:pPr>
            <w:r>
              <w:drawing>
                <wp:inline distT="0" distB="0" distL="114300" distR="114300">
                  <wp:extent cx="2520315" cy="1891030"/>
                  <wp:effectExtent l="0" t="0" r="13335" b="13970"/>
                  <wp:docPr id="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vAlign w:val="center"/>
          </w:tcPr>
          <w:p w14:paraId="551155C3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</w:pPr>
            <w:r>
              <w:drawing>
                <wp:inline distT="0" distB="0" distL="114300" distR="114300">
                  <wp:extent cx="2520315" cy="2036445"/>
                  <wp:effectExtent l="0" t="0" r="13335" b="1905"/>
                  <wp:docPr id="2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7E93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8522" w:type="dxa"/>
            <w:gridSpan w:val="2"/>
            <w:vAlign w:val="center"/>
          </w:tcPr>
          <w:p w14:paraId="1C8A824E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</w:pPr>
            <w:r>
              <w:rPr>
                <w:rFonts w:hint="eastAsia" w:ascii="楷体" w:hAnsi="楷体" w:eastAsia="楷体" w:cs="楷体"/>
                <w:b/>
                <w:bCs/>
                <w:lang w:val="en-US" w:eastAsia="zh-CN"/>
              </w:rPr>
              <w:t>11月20日质监中心面向艺术系在敬学楼206教室开展学生座谈会</w:t>
            </w:r>
          </w:p>
        </w:tc>
      </w:tr>
      <w:tr w14:paraId="56DAA0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0" w:hRule="atLeast"/>
        </w:trPr>
        <w:tc>
          <w:tcPr>
            <w:tcW w:w="4452" w:type="dxa"/>
            <w:vAlign w:val="center"/>
          </w:tcPr>
          <w:p w14:paraId="79BCDA9C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</w:pPr>
            <w:r>
              <w:drawing>
                <wp:inline distT="0" distB="0" distL="114300" distR="114300">
                  <wp:extent cx="2520315" cy="1890395"/>
                  <wp:effectExtent l="0" t="0" r="13335" b="14605"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vAlign w:val="center"/>
          </w:tcPr>
          <w:p w14:paraId="243019E0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</w:pPr>
            <w:r>
              <w:drawing>
                <wp:inline distT="0" distB="0" distL="114300" distR="114300">
                  <wp:extent cx="2520315" cy="1891030"/>
                  <wp:effectExtent l="0" t="0" r="13335" b="13970"/>
                  <wp:docPr id="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56E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8522" w:type="dxa"/>
            <w:gridSpan w:val="2"/>
            <w:vAlign w:val="center"/>
          </w:tcPr>
          <w:p w14:paraId="52F0251A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lang w:val="en-US" w:eastAsia="zh-CN"/>
              </w:rPr>
              <w:t>11月21日质监中心面向学早系、学特系在学前合班3教室开展学生座谈会</w:t>
            </w:r>
          </w:p>
        </w:tc>
      </w:tr>
    </w:tbl>
    <w:p w14:paraId="0E6ACD4B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二、学生反馈聚焦，教学实况立体呈现</w:t>
      </w:r>
    </w:p>
    <w:p w14:paraId="072FBC7F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在各系部的座谈会上，学生代表准备充分、发言踊跃，依据会前广泛收集的本班意见，围绕课程安排、教师教学、教材使用、实习实践、教学设施等关键教学环节进行了全面深入的反馈。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总体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来看，学生的意见与建议主要集中在以下几个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方面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：</w:t>
      </w:r>
    </w:p>
    <w:p w14:paraId="03D855A3">
      <w:pPr>
        <w:pStyle w:val="5"/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一是课程安排与教材使用方面，部分课程设置的科学性与合理性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有待提高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例如，有学生反映个别理论课程单次授课学时过长，影响师生课堂精力与互动效果；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二是教师教学与课堂效果方面，反馈呈现多元态势。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多数教师因材施教、教学严谨、案例丰富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，获得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学生的普遍认可，体现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师资队伍良好的教学风貌。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但也有反映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个别教师授课进度偏快、课堂互动不足、教学形式较为单一；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三是实习实践与专业发展方面，高年级学生关切突出。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集中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体现在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实习过程中专业对口指导教师配备不足、理论与实践衔接不够紧密、部分实习基地地理位置偏远带来通勤成本与生活不便等问题。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四是教学设施与实训条件方面，硬件保障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成为</w:t>
      </w:r>
      <w:r>
        <w:rPr>
          <w:rFonts w:hint="default" w:ascii="Times New Roman" w:hAnsi="Times New Roman" w:eastAsia="仿宋_GB2312" w:cs="Times New Roman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反馈焦点。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多个系部学生指出，部分专业教学设备（如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数码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钢琴、舞蹈教室空调、缝纫机等）存在老化、损坏且维修不及时等情况。</w:t>
      </w:r>
    </w:p>
    <w:p w14:paraId="6540584F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三、回应机制启动，闭环管理</w:t>
      </w: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促进</w:t>
      </w:r>
      <w:r>
        <w:rPr>
          <w:rFonts w:hint="eastAsia" w:ascii="黑体" w:hAnsi="黑体" w:eastAsia="黑体" w:cs="黑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持续改进</w:t>
      </w:r>
    </w:p>
    <w:p w14:paraId="0F1BCB28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针对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座谈中学生提出的各项意见与建议，与会教师及相关部门代表现场给予了初步回应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与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解释。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质量监控评价中心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已全面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整理反馈内容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，启动问题分类与转办流程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着力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推进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“收集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－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整理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－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反馈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－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整改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－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复核”的闭环管理机制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。</w:t>
      </w:r>
    </w:p>
    <w:p w14:paraId="5FEB9CC7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本次学生座谈会是学校落实“以学生为中心”理念、强化教学内部质量监控的重要举措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既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为学校深入了解教学一线情况提供了宝贵窗口，也为进一步优化教学管理、改善教学条件、提升育人质量指明了具体方向。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质量监控评价中心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将持续畅通师生沟通渠道，完善教学质量保障长效机制，共同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推动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学校人才培养工作的高质量发展。</w:t>
      </w:r>
    </w:p>
    <w:p w14:paraId="4D5438D8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</w:p>
    <w:p w14:paraId="7A82AABA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</w:p>
    <w:p w14:paraId="19267567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right="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 xml:space="preserve">摄  影：杨赵卓曦、杨 雪、李佳嘉、李 平          </w:t>
      </w:r>
    </w:p>
    <w:p w14:paraId="096B7281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/>
        <w:jc w:val="righ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撰稿：李 平</w:t>
      </w:r>
    </w:p>
    <w:p w14:paraId="373A17E6"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/>
        <w:jc w:val="righ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审稿：张琬婧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B06C171-B815-47A7-939C-627C187EE7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35C1F6BC-0CC6-4D5D-B6A7-88BFDD9E134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84C63F9E-BF5C-4571-A173-439D361B2DA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4B7703F2-600D-47C5-8FE4-8002D48C8E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lYTVlYWIwZGRiNDI2ODY0ZWFiZjhlYmIzYTEyMTAifQ=="/>
  </w:docVars>
  <w:rsids>
    <w:rsidRoot w:val="5BEF7DBC"/>
    <w:rsid w:val="17B374D2"/>
    <w:rsid w:val="1C021859"/>
    <w:rsid w:val="1C13674A"/>
    <w:rsid w:val="2F4B7B98"/>
    <w:rsid w:val="352B0250"/>
    <w:rsid w:val="3EF604D7"/>
    <w:rsid w:val="47D90FC3"/>
    <w:rsid w:val="4C6A3176"/>
    <w:rsid w:val="4E3C26EC"/>
    <w:rsid w:val="507D70FE"/>
    <w:rsid w:val="5373753A"/>
    <w:rsid w:val="572C4CE8"/>
    <w:rsid w:val="57550608"/>
    <w:rsid w:val="5BEF7DBC"/>
    <w:rsid w:val="5E1611EE"/>
    <w:rsid w:val="745B6EA3"/>
    <w:rsid w:val="75321397"/>
    <w:rsid w:val="79001F9B"/>
    <w:rsid w:val="7CF4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line="500" w:lineRule="exact"/>
      <w:ind w:firstLine="0" w:firstLineChars="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1378</Words>
  <Characters>1423</Characters>
  <Lines>0</Lines>
  <Paragraphs>0</Paragraphs>
  <TotalTime>13</TotalTime>
  <ScaleCrop>false</ScaleCrop>
  <LinksUpToDate>false</LinksUpToDate>
  <CharactersWithSpaces>1465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2025-10-26T05:56:00Z</dcterms:created>
  <dc:creator>七月初</dc:creator>
  <cp:lastModifiedBy>曦</cp:lastModifiedBy>
  <dcterms:modified xsi:type="dcterms:W3CDTF">2025-12-12T01:31:30Z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CF4DFDFE14F84F74BCCADBFBF80AFD2C_13</vt:lpwstr>
  </property>
  <property fmtid="{D5CDD505-2E9C-101B-9397-08002B2CF9AE}" pid="4" name="KSOTemplateDocerSaveRecord">
    <vt:lpwstr>eyJoZGlkIjoiOWM0OTgzZDhiM2QwNzBiZDhhZTI3ZGZkMTZmZjBmMDciLCJ1c2VySWQiOiIyNjY3MjIzOTMifQ==</vt:lpwstr>
  </property>
</Properties>
</file>